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C" w:rsidRDefault="00A6688B">
      <w:pPr>
        <w:spacing w:line="600" w:lineRule="exact"/>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3</w:t>
      </w:r>
    </w:p>
    <w:p w:rsidR="00C244DC" w:rsidRDefault="00A6688B">
      <w:pPr>
        <w:spacing w:line="600" w:lineRule="exact"/>
        <w:jc w:val="center"/>
        <w:rPr>
          <w:b/>
          <w:sz w:val="32"/>
          <w:szCs w:val="32"/>
        </w:rPr>
      </w:pPr>
      <w:r>
        <w:rPr>
          <w:rFonts w:hint="eastAsia"/>
          <w:b/>
          <w:sz w:val="32"/>
          <w:szCs w:val="32"/>
        </w:rPr>
        <w:t>工矿产品采购合同</w:t>
      </w:r>
    </w:p>
    <w:p w:rsidR="00C244DC" w:rsidRDefault="00A6688B">
      <w:pPr>
        <w:spacing w:line="600" w:lineRule="exact"/>
        <w:rPr>
          <w:rFonts w:eastAsia="宋体"/>
          <w:szCs w:val="21"/>
        </w:rPr>
      </w:pPr>
      <w:r>
        <w:rPr>
          <w:rFonts w:hint="eastAsia"/>
          <w:szCs w:val="21"/>
        </w:rPr>
        <w:t xml:space="preserve">                                            </w:t>
      </w:r>
      <w:r>
        <w:rPr>
          <w:rFonts w:hint="eastAsia"/>
          <w:szCs w:val="21"/>
        </w:rPr>
        <w:t>合同编号：</w:t>
      </w:r>
      <w:r>
        <w:rPr>
          <w:rFonts w:hint="eastAsia"/>
          <w:szCs w:val="21"/>
        </w:rPr>
        <w:t xml:space="preserve">            </w:t>
      </w:r>
    </w:p>
    <w:p w:rsidR="00C244DC" w:rsidRDefault="00A6688B">
      <w:pPr>
        <w:spacing w:line="600" w:lineRule="exact"/>
        <w:jc w:val="center"/>
        <w:rPr>
          <w:szCs w:val="21"/>
        </w:rPr>
      </w:pPr>
      <w:r>
        <w:rPr>
          <w:rFonts w:hint="eastAsia"/>
          <w:szCs w:val="21"/>
        </w:rPr>
        <w:t xml:space="preserve">                                                      </w:t>
      </w:r>
      <w:r>
        <w:rPr>
          <w:rFonts w:hint="eastAsia"/>
          <w:szCs w:val="21"/>
          <w:u w:val="single"/>
        </w:rPr>
        <w:t xml:space="preserve">                   </w:t>
      </w:r>
    </w:p>
    <w:p w:rsidR="00C244DC" w:rsidRDefault="00A6688B">
      <w:pPr>
        <w:spacing w:line="600" w:lineRule="exact"/>
        <w:rPr>
          <w:szCs w:val="21"/>
        </w:rPr>
      </w:pPr>
      <w:r>
        <w:rPr>
          <w:rFonts w:hint="eastAsia"/>
          <w:szCs w:val="21"/>
        </w:rPr>
        <w:t>出卖人</w:t>
      </w:r>
      <w:r>
        <w:rPr>
          <w:rFonts w:hint="eastAsia"/>
          <w:szCs w:val="21"/>
        </w:rPr>
        <w:t>（</w:t>
      </w:r>
      <w:r>
        <w:rPr>
          <w:rFonts w:hint="eastAsia"/>
          <w:szCs w:val="21"/>
        </w:rPr>
        <w:t>甲方</w:t>
      </w:r>
      <w:r>
        <w:rPr>
          <w:rFonts w:hint="eastAsia"/>
          <w:szCs w:val="21"/>
        </w:rPr>
        <w:t>）</w:t>
      </w:r>
      <w:r>
        <w:rPr>
          <w:rFonts w:hint="eastAsia"/>
          <w:szCs w:val="21"/>
        </w:rPr>
        <w:t>：</w:t>
      </w:r>
      <w:r>
        <w:rPr>
          <w:rFonts w:ascii="Times New Roman" w:eastAsia="宋体" w:hAnsi="Times New Roman" w:cs="Times New Roman" w:hint="eastAsia"/>
          <w:szCs w:val="21"/>
          <w:u w:val="single"/>
        </w:rPr>
        <w:t xml:space="preserve">                                </w:t>
      </w:r>
      <w:r>
        <w:rPr>
          <w:rFonts w:hint="eastAsia"/>
          <w:szCs w:val="21"/>
          <w:u w:val="single"/>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签订地点：</w:t>
      </w:r>
      <w:r>
        <w:rPr>
          <w:szCs w:val="21"/>
          <w:u w:val="single"/>
        </w:rPr>
        <w:t xml:space="preserve">       </w:t>
      </w:r>
      <w:r>
        <w:rPr>
          <w:rFonts w:hint="eastAsia"/>
          <w:szCs w:val="21"/>
          <w:u w:val="single"/>
        </w:rPr>
        <w:t xml:space="preserve">           </w:t>
      </w:r>
      <w:r>
        <w:rPr>
          <w:rFonts w:hint="eastAsia"/>
          <w:szCs w:val="21"/>
        </w:rPr>
        <w:t xml:space="preserve">                       </w:t>
      </w:r>
    </w:p>
    <w:p w:rsidR="00C244DC" w:rsidRDefault="00A6688B">
      <w:pPr>
        <w:spacing w:line="600" w:lineRule="exact"/>
        <w:jc w:val="left"/>
        <w:rPr>
          <w:szCs w:val="21"/>
        </w:rPr>
      </w:pPr>
      <w:r>
        <w:rPr>
          <w:rFonts w:hint="eastAsia"/>
          <w:szCs w:val="21"/>
        </w:rPr>
        <w:t>买受人</w:t>
      </w:r>
      <w:r>
        <w:rPr>
          <w:rFonts w:hint="eastAsia"/>
          <w:szCs w:val="21"/>
        </w:rPr>
        <w:t>（</w:t>
      </w:r>
      <w:r>
        <w:rPr>
          <w:rFonts w:hint="eastAsia"/>
          <w:szCs w:val="21"/>
        </w:rPr>
        <w:t>乙方</w:t>
      </w:r>
      <w:r>
        <w:rPr>
          <w:rFonts w:hint="eastAsia"/>
          <w:szCs w:val="21"/>
        </w:rPr>
        <w:t>）</w:t>
      </w:r>
      <w:r>
        <w:rPr>
          <w:rFonts w:hint="eastAsia"/>
          <w:szCs w:val="21"/>
        </w:rPr>
        <w:t>：</w:t>
      </w:r>
      <w:r>
        <w:rPr>
          <w:rFonts w:ascii="Times New Roman" w:eastAsia="宋体" w:hAnsi="Times New Roman" w:cs="Times New Roman" w:hint="eastAsia"/>
          <w:szCs w:val="21"/>
          <w:u w:val="single"/>
        </w:rPr>
        <w:t>四川省多式联运投资发展有限公司</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rFonts w:hint="eastAsia"/>
          <w:szCs w:val="21"/>
        </w:rPr>
        <w:t>签订时间：</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                   </w:t>
      </w:r>
      <w:r>
        <w:rPr>
          <w:szCs w:val="21"/>
        </w:rPr>
        <w:tab/>
      </w:r>
      <w:r>
        <w:rPr>
          <w:rFonts w:hint="eastAsia"/>
          <w:szCs w:val="21"/>
        </w:rPr>
        <w:t>第一条、标的物名称、型号、规格、数量和价款。</w:t>
      </w:r>
    </w:p>
    <w:tbl>
      <w:tblPr>
        <w:tblpPr w:leftFromText="180" w:rightFromText="180" w:vertAnchor="text" w:horzAnchor="page" w:tblpX="601" w:tblpY="478"/>
        <w:tblOverlap w:val="neve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791"/>
        <w:gridCol w:w="600"/>
        <w:gridCol w:w="1841"/>
        <w:gridCol w:w="668"/>
        <w:gridCol w:w="805"/>
        <w:gridCol w:w="1241"/>
        <w:gridCol w:w="613"/>
        <w:gridCol w:w="696"/>
        <w:gridCol w:w="1132"/>
        <w:gridCol w:w="1216"/>
        <w:gridCol w:w="981"/>
      </w:tblGrid>
      <w:tr w:rsidR="00C244DC">
        <w:trPr>
          <w:trHeight w:val="754"/>
        </w:trPr>
        <w:tc>
          <w:tcPr>
            <w:tcW w:w="355" w:type="dxa"/>
            <w:vAlign w:val="center"/>
          </w:tcPr>
          <w:p w:rsidR="00C244DC" w:rsidRDefault="00A6688B">
            <w:pPr>
              <w:jc w:val="center"/>
              <w:textAlignment w:val="center"/>
              <w:rPr>
                <w:sz w:val="18"/>
                <w:szCs w:val="18"/>
              </w:rPr>
            </w:pPr>
            <w:r>
              <w:rPr>
                <w:rFonts w:ascii="宋体" w:eastAsia="宋体" w:hAnsi="宋体" w:cs="宋体" w:hint="eastAsia"/>
                <w:kern w:val="0"/>
                <w:sz w:val="18"/>
                <w:szCs w:val="18"/>
                <w:lang w:bidi="ar"/>
              </w:rPr>
              <w:t>序号</w:t>
            </w:r>
          </w:p>
        </w:tc>
        <w:tc>
          <w:tcPr>
            <w:tcW w:w="791" w:type="dxa"/>
            <w:vAlign w:val="center"/>
          </w:tcPr>
          <w:p w:rsidR="00C244DC" w:rsidRDefault="00A6688B">
            <w:pPr>
              <w:jc w:val="center"/>
              <w:textAlignment w:val="center"/>
              <w:rPr>
                <w:sz w:val="18"/>
                <w:szCs w:val="18"/>
              </w:rPr>
            </w:pPr>
            <w:r>
              <w:rPr>
                <w:rFonts w:ascii="宋体" w:eastAsia="宋体" w:hAnsi="宋体" w:cs="宋体" w:hint="eastAsia"/>
                <w:kern w:val="0"/>
                <w:sz w:val="18"/>
                <w:szCs w:val="18"/>
                <w:lang w:bidi="ar"/>
              </w:rPr>
              <w:t>标的物名称</w:t>
            </w:r>
          </w:p>
        </w:tc>
        <w:tc>
          <w:tcPr>
            <w:tcW w:w="600" w:type="dxa"/>
            <w:vAlign w:val="center"/>
          </w:tcPr>
          <w:p w:rsidR="00C244DC" w:rsidRDefault="00A6688B">
            <w:pPr>
              <w:jc w:val="center"/>
              <w:textAlignment w:val="center"/>
              <w:rPr>
                <w:sz w:val="18"/>
                <w:szCs w:val="18"/>
              </w:rPr>
            </w:pPr>
            <w:r>
              <w:rPr>
                <w:rFonts w:ascii="宋体" w:eastAsia="宋体" w:hAnsi="宋体" w:cs="宋体" w:hint="eastAsia"/>
                <w:kern w:val="0"/>
                <w:sz w:val="18"/>
                <w:szCs w:val="18"/>
                <w:lang w:bidi="ar"/>
              </w:rPr>
              <w:t>生产厂家</w:t>
            </w:r>
          </w:p>
        </w:tc>
        <w:tc>
          <w:tcPr>
            <w:tcW w:w="1841" w:type="dxa"/>
            <w:vAlign w:val="center"/>
          </w:tcPr>
          <w:p w:rsidR="00C244DC" w:rsidRDefault="00A6688B">
            <w:pPr>
              <w:jc w:val="center"/>
              <w:textAlignment w:val="center"/>
              <w:rPr>
                <w:sz w:val="18"/>
                <w:szCs w:val="18"/>
              </w:rPr>
            </w:pPr>
            <w:r>
              <w:rPr>
                <w:rFonts w:ascii="宋体" w:eastAsia="宋体" w:hAnsi="宋体" w:cs="宋体" w:hint="eastAsia"/>
                <w:kern w:val="0"/>
                <w:sz w:val="18"/>
                <w:szCs w:val="18"/>
                <w:lang w:bidi="ar"/>
              </w:rPr>
              <w:t>规格、型号</w:t>
            </w:r>
          </w:p>
        </w:tc>
        <w:tc>
          <w:tcPr>
            <w:tcW w:w="668" w:type="dxa"/>
            <w:vAlign w:val="center"/>
          </w:tcPr>
          <w:p w:rsidR="00C244DC" w:rsidRDefault="00A6688B">
            <w:pPr>
              <w:jc w:val="center"/>
              <w:textAlignment w:val="center"/>
              <w:rPr>
                <w:sz w:val="18"/>
                <w:szCs w:val="18"/>
              </w:rPr>
            </w:pPr>
            <w:r>
              <w:rPr>
                <w:rFonts w:ascii="宋体" w:eastAsia="宋体" w:hAnsi="宋体" w:cs="宋体" w:hint="eastAsia"/>
                <w:kern w:val="0"/>
                <w:sz w:val="18"/>
                <w:szCs w:val="18"/>
                <w:lang w:bidi="ar"/>
              </w:rPr>
              <w:t>计量单位</w:t>
            </w:r>
          </w:p>
        </w:tc>
        <w:tc>
          <w:tcPr>
            <w:tcW w:w="805" w:type="dxa"/>
            <w:vAlign w:val="center"/>
          </w:tcPr>
          <w:p w:rsidR="00C244DC" w:rsidRDefault="00A6688B">
            <w:pPr>
              <w:jc w:val="center"/>
              <w:textAlignment w:val="center"/>
              <w:rPr>
                <w:sz w:val="18"/>
                <w:szCs w:val="18"/>
              </w:rPr>
            </w:pPr>
            <w:r>
              <w:rPr>
                <w:rFonts w:ascii="宋体" w:eastAsia="宋体" w:hAnsi="宋体" w:cs="宋体" w:hint="eastAsia"/>
                <w:kern w:val="0"/>
                <w:sz w:val="18"/>
                <w:szCs w:val="18"/>
                <w:lang w:bidi="ar"/>
              </w:rPr>
              <w:t>数量</w:t>
            </w:r>
          </w:p>
        </w:tc>
        <w:tc>
          <w:tcPr>
            <w:tcW w:w="1241" w:type="dxa"/>
            <w:vAlign w:val="center"/>
          </w:tcPr>
          <w:p w:rsidR="00C244DC" w:rsidRDefault="00A6688B">
            <w:pPr>
              <w:jc w:val="center"/>
              <w:textAlignment w:val="center"/>
              <w:rPr>
                <w:sz w:val="18"/>
                <w:szCs w:val="18"/>
              </w:rPr>
            </w:pPr>
            <w:r>
              <w:rPr>
                <w:rFonts w:ascii="宋体" w:eastAsia="宋体" w:hAnsi="宋体" w:cs="宋体" w:hint="eastAsia"/>
                <w:kern w:val="0"/>
                <w:sz w:val="18"/>
                <w:szCs w:val="18"/>
                <w:lang w:bidi="ar"/>
              </w:rPr>
              <w:t>不含</w:t>
            </w:r>
            <w:proofErr w:type="gramStart"/>
            <w:r>
              <w:rPr>
                <w:rFonts w:ascii="宋体" w:eastAsia="宋体" w:hAnsi="宋体" w:cs="宋体" w:hint="eastAsia"/>
                <w:kern w:val="0"/>
                <w:sz w:val="18"/>
                <w:szCs w:val="18"/>
                <w:lang w:bidi="ar"/>
              </w:rPr>
              <w:t>税单价</w:t>
            </w:r>
            <w:proofErr w:type="gramEnd"/>
            <w:r>
              <w:rPr>
                <w:rFonts w:ascii="Times New Roman" w:eastAsia="宋体" w:hAnsi="Times New Roman" w:cs="Times New Roman"/>
                <w:kern w:val="0"/>
                <w:sz w:val="18"/>
                <w:szCs w:val="18"/>
                <w:lang w:bidi="ar"/>
              </w:rPr>
              <w:t>(</w:t>
            </w:r>
            <w:r>
              <w:rPr>
                <w:rStyle w:val="font61"/>
                <w:rFonts w:hint="default"/>
                <w:color w:val="auto"/>
                <w:lang w:bidi="ar"/>
              </w:rPr>
              <w:t>元</w:t>
            </w:r>
            <w:r>
              <w:rPr>
                <w:rFonts w:ascii="Times New Roman" w:eastAsia="宋体" w:hAnsi="Times New Roman" w:cs="Times New Roman"/>
                <w:kern w:val="0"/>
                <w:sz w:val="18"/>
                <w:szCs w:val="18"/>
                <w:lang w:bidi="ar"/>
              </w:rPr>
              <w:t>)</w:t>
            </w:r>
          </w:p>
        </w:tc>
        <w:tc>
          <w:tcPr>
            <w:tcW w:w="613" w:type="dxa"/>
            <w:vAlign w:val="center"/>
          </w:tcPr>
          <w:p w:rsidR="00C244DC" w:rsidRDefault="00A6688B">
            <w:pPr>
              <w:jc w:val="center"/>
              <w:textAlignment w:val="center"/>
              <w:rPr>
                <w:sz w:val="18"/>
                <w:szCs w:val="18"/>
              </w:rPr>
            </w:pPr>
            <w:r>
              <w:rPr>
                <w:rFonts w:ascii="宋体" w:eastAsia="宋体" w:hAnsi="宋体" w:cs="宋体" w:hint="eastAsia"/>
                <w:kern w:val="0"/>
                <w:sz w:val="18"/>
                <w:szCs w:val="18"/>
                <w:lang w:bidi="ar"/>
              </w:rPr>
              <w:t>税率</w:t>
            </w:r>
          </w:p>
        </w:tc>
        <w:tc>
          <w:tcPr>
            <w:tcW w:w="696" w:type="dxa"/>
          </w:tcPr>
          <w:p w:rsidR="00C244DC" w:rsidRDefault="00A6688B">
            <w:pPr>
              <w:jc w:val="center"/>
              <w:textAlignment w:val="top"/>
              <w:rPr>
                <w:sz w:val="18"/>
                <w:szCs w:val="18"/>
              </w:rPr>
            </w:pPr>
            <w:r>
              <w:rPr>
                <w:rFonts w:ascii="宋体" w:eastAsia="宋体" w:hAnsi="宋体" w:cs="宋体" w:hint="eastAsia"/>
                <w:kern w:val="0"/>
                <w:sz w:val="18"/>
                <w:szCs w:val="18"/>
                <w:lang w:bidi="ar"/>
              </w:rPr>
              <w:t>含税单价（元）</w:t>
            </w:r>
          </w:p>
        </w:tc>
        <w:tc>
          <w:tcPr>
            <w:tcW w:w="1132" w:type="dxa"/>
            <w:vAlign w:val="center"/>
          </w:tcPr>
          <w:p w:rsidR="00C244DC" w:rsidRDefault="00A6688B">
            <w:pPr>
              <w:jc w:val="center"/>
              <w:textAlignment w:val="top"/>
              <w:rPr>
                <w:sz w:val="18"/>
                <w:szCs w:val="18"/>
              </w:rPr>
            </w:pPr>
            <w:r>
              <w:rPr>
                <w:rFonts w:ascii="宋体" w:eastAsia="宋体" w:hAnsi="宋体" w:cs="宋体" w:hint="eastAsia"/>
                <w:kern w:val="0"/>
                <w:sz w:val="18"/>
                <w:szCs w:val="18"/>
                <w:lang w:bidi="ar"/>
              </w:rPr>
              <w:t>税额（元）</w:t>
            </w:r>
          </w:p>
        </w:tc>
        <w:tc>
          <w:tcPr>
            <w:tcW w:w="1216" w:type="dxa"/>
            <w:vAlign w:val="center"/>
          </w:tcPr>
          <w:p w:rsidR="00C244DC" w:rsidRDefault="00A6688B">
            <w:pPr>
              <w:jc w:val="center"/>
              <w:textAlignment w:val="top"/>
              <w:rPr>
                <w:sz w:val="18"/>
                <w:szCs w:val="18"/>
              </w:rPr>
            </w:pPr>
            <w:r>
              <w:rPr>
                <w:rFonts w:ascii="宋体" w:eastAsia="宋体" w:hAnsi="宋体" w:cs="宋体" w:hint="eastAsia"/>
                <w:kern w:val="0"/>
                <w:sz w:val="18"/>
                <w:szCs w:val="18"/>
                <w:lang w:bidi="ar"/>
              </w:rPr>
              <w:t>不含税总价（元）</w:t>
            </w:r>
          </w:p>
        </w:tc>
        <w:tc>
          <w:tcPr>
            <w:tcW w:w="981" w:type="dxa"/>
            <w:vAlign w:val="center"/>
          </w:tcPr>
          <w:p w:rsidR="00C244DC" w:rsidRDefault="00A6688B">
            <w:pPr>
              <w:jc w:val="center"/>
              <w:textAlignment w:val="top"/>
              <w:rPr>
                <w:sz w:val="18"/>
                <w:szCs w:val="18"/>
              </w:rPr>
            </w:pPr>
            <w:r>
              <w:rPr>
                <w:rFonts w:ascii="宋体" w:eastAsia="宋体" w:hAnsi="宋体" w:cs="宋体" w:hint="eastAsia"/>
                <w:kern w:val="0"/>
                <w:sz w:val="18"/>
                <w:szCs w:val="18"/>
                <w:lang w:bidi="ar"/>
              </w:rPr>
              <w:t>含税总价（元）</w:t>
            </w:r>
          </w:p>
        </w:tc>
      </w:tr>
      <w:tr w:rsidR="00C244DC">
        <w:trPr>
          <w:trHeight w:val="242"/>
        </w:trPr>
        <w:tc>
          <w:tcPr>
            <w:tcW w:w="355"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1</w:t>
            </w:r>
          </w:p>
        </w:tc>
        <w:tc>
          <w:tcPr>
            <w:tcW w:w="791"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螺纹钢</w:t>
            </w:r>
          </w:p>
        </w:tc>
        <w:tc>
          <w:tcPr>
            <w:tcW w:w="600"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 xml:space="preserve"> </w:t>
            </w:r>
          </w:p>
        </w:tc>
        <w:tc>
          <w:tcPr>
            <w:tcW w:w="1841"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HRB400E</w:t>
            </w:r>
            <w:r>
              <w:rPr>
                <w:rFonts w:ascii="宋体" w:eastAsia="宋体" w:hAnsi="宋体" w:cs="宋体" w:hint="eastAsia"/>
                <w:kern w:val="0"/>
                <w:sz w:val="18"/>
                <w:szCs w:val="18"/>
                <w:lang w:bidi="ar"/>
              </w:rPr>
              <w:t>Φ</w:t>
            </w:r>
            <w:r>
              <w:rPr>
                <w:rFonts w:ascii="宋体" w:eastAsia="宋体" w:hAnsi="宋体" w:cs="宋体" w:hint="eastAsia"/>
                <w:kern w:val="0"/>
                <w:sz w:val="18"/>
                <w:szCs w:val="18"/>
                <w:lang w:bidi="ar"/>
              </w:rPr>
              <w:t>8-</w:t>
            </w:r>
            <w:r>
              <w:rPr>
                <w:rFonts w:ascii="宋体" w:eastAsia="宋体" w:hAnsi="宋体" w:cs="宋体" w:hint="eastAsia"/>
                <w:kern w:val="0"/>
                <w:sz w:val="18"/>
                <w:szCs w:val="18"/>
                <w:lang w:bidi="ar"/>
              </w:rPr>
              <w:t>Φ</w:t>
            </w:r>
            <w:r>
              <w:rPr>
                <w:rFonts w:ascii="宋体" w:eastAsia="宋体" w:hAnsi="宋体" w:cs="宋体" w:hint="eastAsia"/>
                <w:kern w:val="0"/>
                <w:sz w:val="18"/>
                <w:szCs w:val="18"/>
                <w:lang w:bidi="ar"/>
              </w:rPr>
              <w:t>32</w:t>
            </w:r>
          </w:p>
        </w:tc>
        <w:tc>
          <w:tcPr>
            <w:tcW w:w="668"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吨</w:t>
            </w:r>
          </w:p>
        </w:tc>
        <w:tc>
          <w:tcPr>
            <w:tcW w:w="805" w:type="dxa"/>
            <w:vMerge w:val="restart"/>
            <w:vAlign w:val="center"/>
          </w:tcPr>
          <w:p w:rsidR="00C244DC" w:rsidRDefault="00C244DC">
            <w:pPr>
              <w:jc w:val="center"/>
              <w:textAlignment w:val="center"/>
              <w:rPr>
                <w:rFonts w:ascii="宋体" w:hAnsi="宋体" w:cs="宋体"/>
                <w:kern w:val="0"/>
                <w:sz w:val="18"/>
                <w:szCs w:val="18"/>
                <w:lang w:bidi="ar"/>
              </w:rPr>
            </w:pPr>
          </w:p>
        </w:tc>
        <w:tc>
          <w:tcPr>
            <w:tcW w:w="1241" w:type="dxa"/>
            <w:vMerge w:val="restart"/>
            <w:vAlign w:val="center"/>
          </w:tcPr>
          <w:p w:rsidR="00C244DC" w:rsidRDefault="00C244DC">
            <w:pPr>
              <w:jc w:val="center"/>
              <w:textAlignment w:val="center"/>
              <w:rPr>
                <w:rFonts w:ascii="宋体" w:hAnsi="宋体" w:cs="宋体"/>
                <w:kern w:val="0"/>
                <w:sz w:val="18"/>
                <w:szCs w:val="18"/>
                <w:lang w:bidi="ar"/>
              </w:rPr>
            </w:pPr>
          </w:p>
        </w:tc>
        <w:tc>
          <w:tcPr>
            <w:tcW w:w="613" w:type="dxa"/>
            <w:vMerge w:val="restart"/>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0.13</w:t>
            </w:r>
          </w:p>
        </w:tc>
        <w:tc>
          <w:tcPr>
            <w:tcW w:w="696" w:type="dxa"/>
            <w:vMerge w:val="restart"/>
            <w:vAlign w:val="center"/>
          </w:tcPr>
          <w:p w:rsidR="00C244DC" w:rsidRDefault="00C244DC">
            <w:pPr>
              <w:jc w:val="center"/>
              <w:textAlignment w:val="center"/>
              <w:rPr>
                <w:rFonts w:ascii="宋体" w:hAnsi="宋体" w:cs="宋体"/>
                <w:kern w:val="0"/>
                <w:sz w:val="18"/>
                <w:szCs w:val="18"/>
                <w:lang w:bidi="ar"/>
              </w:rPr>
            </w:pPr>
          </w:p>
        </w:tc>
        <w:tc>
          <w:tcPr>
            <w:tcW w:w="1132" w:type="dxa"/>
            <w:vMerge w:val="restart"/>
            <w:vAlign w:val="center"/>
          </w:tcPr>
          <w:p w:rsidR="00C244DC" w:rsidRDefault="00C244DC">
            <w:pPr>
              <w:jc w:val="center"/>
              <w:textAlignment w:val="center"/>
              <w:rPr>
                <w:rFonts w:ascii="宋体" w:hAnsi="宋体" w:cs="宋体"/>
                <w:kern w:val="0"/>
                <w:sz w:val="18"/>
                <w:szCs w:val="18"/>
                <w:lang w:bidi="ar"/>
              </w:rPr>
            </w:pPr>
          </w:p>
        </w:tc>
        <w:tc>
          <w:tcPr>
            <w:tcW w:w="1216" w:type="dxa"/>
            <w:vMerge w:val="restart"/>
            <w:vAlign w:val="center"/>
          </w:tcPr>
          <w:p w:rsidR="00C244DC" w:rsidRDefault="00C244DC">
            <w:pPr>
              <w:jc w:val="center"/>
              <w:textAlignment w:val="center"/>
              <w:rPr>
                <w:rFonts w:ascii="宋体" w:hAnsi="宋体" w:cs="宋体"/>
                <w:kern w:val="0"/>
                <w:sz w:val="16"/>
                <w:szCs w:val="16"/>
                <w:lang w:bidi="ar"/>
              </w:rPr>
            </w:pPr>
          </w:p>
        </w:tc>
        <w:tc>
          <w:tcPr>
            <w:tcW w:w="981" w:type="dxa"/>
            <w:vMerge w:val="restart"/>
            <w:vAlign w:val="center"/>
          </w:tcPr>
          <w:p w:rsidR="00C244DC" w:rsidRDefault="00C244DC">
            <w:pPr>
              <w:jc w:val="center"/>
              <w:textAlignment w:val="center"/>
              <w:rPr>
                <w:rFonts w:ascii="宋体" w:hAnsi="宋体" w:cs="宋体"/>
                <w:kern w:val="0"/>
                <w:sz w:val="16"/>
                <w:szCs w:val="16"/>
                <w:lang w:bidi="ar"/>
              </w:rPr>
            </w:pPr>
          </w:p>
        </w:tc>
      </w:tr>
      <w:tr w:rsidR="00C244DC">
        <w:trPr>
          <w:trHeight w:val="252"/>
        </w:trPr>
        <w:tc>
          <w:tcPr>
            <w:tcW w:w="355"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2</w:t>
            </w:r>
          </w:p>
        </w:tc>
        <w:tc>
          <w:tcPr>
            <w:tcW w:w="791"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螺纹钢</w:t>
            </w:r>
          </w:p>
        </w:tc>
        <w:tc>
          <w:tcPr>
            <w:tcW w:w="600"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 xml:space="preserve"> </w:t>
            </w:r>
          </w:p>
        </w:tc>
        <w:tc>
          <w:tcPr>
            <w:tcW w:w="1841"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HRB500E</w:t>
            </w:r>
            <w:r>
              <w:rPr>
                <w:rFonts w:ascii="宋体" w:eastAsia="宋体" w:hAnsi="宋体" w:cs="宋体" w:hint="eastAsia"/>
                <w:kern w:val="0"/>
                <w:sz w:val="18"/>
                <w:szCs w:val="18"/>
                <w:lang w:bidi="ar"/>
              </w:rPr>
              <w:t>Φ</w:t>
            </w:r>
            <w:r>
              <w:rPr>
                <w:rFonts w:ascii="宋体" w:eastAsia="宋体" w:hAnsi="宋体" w:cs="宋体" w:hint="eastAsia"/>
                <w:kern w:val="0"/>
                <w:sz w:val="18"/>
                <w:szCs w:val="18"/>
                <w:lang w:bidi="ar"/>
              </w:rPr>
              <w:t>8-</w:t>
            </w:r>
            <w:r>
              <w:rPr>
                <w:rFonts w:ascii="宋体" w:eastAsia="宋体" w:hAnsi="宋体" w:cs="宋体" w:hint="eastAsia"/>
                <w:kern w:val="0"/>
                <w:sz w:val="18"/>
                <w:szCs w:val="18"/>
                <w:lang w:bidi="ar"/>
              </w:rPr>
              <w:t>Φ</w:t>
            </w:r>
            <w:r>
              <w:rPr>
                <w:rFonts w:ascii="宋体" w:eastAsia="宋体" w:hAnsi="宋体" w:cs="宋体" w:hint="eastAsia"/>
                <w:kern w:val="0"/>
                <w:sz w:val="18"/>
                <w:szCs w:val="18"/>
                <w:lang w:bidi="ar"/>
              </w:rPr>
              <w:t>32</w:t>
            </w:r>
          </w:p>
        </w:tc>
        <w:tc>
          <w:tcPr>
            <w:tcW w:w="668"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吨</w:t>
            </w:r>
          </w:p>
        </w:tc>
        <w:tc>
          <w:tcPr>
            <w:tcW w:w="805" w:type="dxa"/>
            <w:vMerge/>
            <w:vAlign w:val="center"/>
          </w:tcPr>
          <w:p w:rsidR="00C244DC" w:rsidRDefault="00C244DC">
            <w:pPr>
              <w:jc w:val="center"/>
            </w:pPr>
          </w:p>
        </w:tc>
        <w:tc>
          <w:tcPr>
            <w:tcW w:w="1241" w:type="dxa"/>
            <w:vMerge/>
            <w:vAlign w:val="center"/>
          </w:tcPr>
          <w:p w:rsidR="00C244DC" w:rsidRDefault="00C244DC">
            <w:pPr>
              <w:jc w:val="center"/>
            </w:pPr>
          </w:p>
        </w:tc>
        <w:tc>
          <w:tcPr>
            <w:tcW w:w="613" w:type="dxa"/>
            <w:vMerge/>
            <w:vAlign w:val="center"/>
          </w:tcPr>
          <w:p w:rsidR="00C244DC" w:rsidRDefault="00C244DC">
            <w:pPr>
              <w:jc w:val="center"/>
            </w:pPr>
          </w:p>
        </w:tc>
        <w:tc>
          <w:tcPr>
            <w:tcW w:w="696" w:type="dxa"/>
            <w:vMerge/>
            <w:vAlign w:val="center"/>
          </w:tcPr>
          <w:p w:rsidR="00C244DC" w:rsidRDefault="00C244DC">
            <w:pPr>
              <w:jc w:val="center"/>
            </w:pPr>
          </w:p>
        </w:tc>
        <w:tc>
          <w:tcPr>
            <w:tcW w:w="1132" w:type="dxa"/>
            <w:vMerge/>
            <w:vAlign w:val="center"/>
          </w:tcPr>
          <w:p w:rsidR="00C244DC" w:rsidRDefault="00C244DC">
            <w:pPr>
              <w:jc w:val="center"/>
            </w:pPr>
          </w:p>
        </w:tc>
        <w:tc>
          <w:tcPr>
            <w:tcW w:w="1216" w:type="dxa"/>
            <w:vMerge/>
            <w:vAlign w:val="center"/>
          </w:tcPr>
          <w:p w:rsidR="00C244DC" w:rsidRDefault="00C244DC">
            <w:pPr>
              <w:jc w:val="center"/>
            </w:pPr>
          </w:p>
        </w:tc>
        <w:tc>
          <w:tcPr>
            <w:tcW w:w="981" w:type="dxa"/>
            <w:vMerge/>
            <w:vAlign w:val="center"/>
          </w:tcPr>
          <w:p w:rsidR="00C244DC" w:rsidRDefault="00C244DC">
            <w:pPr>
              <w:jc w:val="center"/>
            </w:pPr>
          </w:p>
        </w:tc>
      </w:tr>
      <w:tr w:rsidR="00C244DC">
        <w:trPr>
          <w:trHeight w:val="397"/>
        </w:trPr>
        <w:tc>
          <w:tcPr>
            <w:tcW w:w="355"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3</w:t>
            </w:r>
          </w:p>
        </w:tc>
        <w:tc>
          <w:tcPr>
            <w:tcW w:w="791"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高线</w:t>
            </w:r>
          </w:p>
        </w:tc>
        <w:tc>
          <w:tcPr>
            <w:tcW w:w="600"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 xml:space="preserve"> </w:t>
            </w:r>
          </w:p>
        </w:tc>
        <w:tc>
          <w:tcPr>
            <w:tcW w:w="1841"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HPB300</w:t>
            </w:r>
            <w:r>
              <w:rPr>
                <w:rFonts w:ascii="宋体" w:eastAsia="宋体" w:hAnsi="宋体" w:cs="宋体" w:hint="eastAsia"/>
                <w:kern w:val="0"/>
                <w:sz w:val="18"/>
                <w:szCs w:val="18"/>
                <w:lang w:bidi="ar"/>
              </w:rPr>
              <w:t>Φ</w:t>
            </w:r>
            <w:r>
              <w:rPr>
                <w:rFonts w:ascii="宋体" w:eastAsia="宋体" w:hAnsi="宋体" w:cs="宋体" w:hint="eastAsia"/>
                <w:kern w:val="0"/>
                <w:sz w:val="18"/>
                <w:szCs w:val="18"/>
                <w:lang w:bidi="ar"/>
              </w:rPr>
              <w:t>6.5</w:t>
            </w:r>
            <w:r>
              <w:rPr>
                <w:rFonts w:ascii="宋体" w:eastAsia="宋体" w:hAnsi="宋体" w:cs="宋体" w:hint="eastAsia"/>
                <w:kern w:val="0"/>
                <w:sz w:val="18"/>
                <w:szCs w:val="18"/>
                <w:lang w:bidi="ar"/>
              </w:rPr>
              <w:t>－Φ</w:t>
            </w:r>
            <w:r>
              <w:rPr>
                <w:rFonts w:ascii="宋体" w:eastAsia="宋体" w:hAnsi="宋体" w:cs="宋体" w:hint="eastAsia"/>
                <w:kern w:val="0"/>
                <w:sz w:val="18"/>
                <w:szCs w:val="18"/>
                <w:lang w:bidi="ar"/>
              </w:rPr>
              <w:t>12</w:t>
            </w:r>
          </w:p>
        </w:tc>
        <w:tc>
          <w:tcPr>
            <w:tcW w:w="668" w:type="dxa"/>
            <w:vAlign w:val="center"/>
          </w:tcPr>
          <w:p w:rsidR="00C244DC" w:rsidRDefault="00A6688B">
            <w:pPr>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吨</w:t>
            </w:r>
          </w:p>
        </w:tc>
        <w:tc>
          <w:tcPr>
            <w:tcW w:w="805" w:type="dxa"/>
            <w:vMerge/>
            <w:vAlign w:val="center"/>
          </w:tcPr>
          <w:p w:rsidR="00C244DC" w:rsidRDefault="00C244DC">
            <w:pPr>
              <w:jc w:val="center"/>
            </w:pPr>
          </w:p>
        </w:tc>
        <w:tc>
          <w:tcPr>
            <w:tcW w:w="1241" w:type="dxa"/>
            <w:vMerge/>
            <w:vAlign w:val="center"/>
          </w:tcPr>
          <w:p w:rsidR="00C244DC" w:rsidRDefault="00C244DC">
            <w:pPr>
              <w:jc w:val="center"/>
            </w:pPr>
          </w:p>
        </w:tc>
        <w:tc>
          <w:tcPr>
            <w:tcW w:w="613" w:type="dxa"/>
            <w:vMerge/>
            <w:vAlign w:val="center"/>
          </w:tcPr>
          <w:p w:rsidR="00C244DC" w:rsidRDefault="00C244DC">
            <w:pPr>
              <w:jc w:val="center"/>
            </w:pPr>
          </w:p>
        </w:tc>
        <w:tc>
          <w:tcPr>
            <w:tcW w:w="696" w:type="dxa"/>
            <w:vMerge/>
            <w:vAlign w:val="center"/>
          </w:tcPr>
          <w:p w:rsidR="00C244DC" w:rsidRDefault="00C244DC">
            <w:pPr>
              <w:jc w:val="center"/>
            </w:pPr>
          </w:p>
        </w:tc>
        <w:tc>
          <w:tcPr>
            <w:tcW w:w="1132" w:type="dxa"/>
            <w:vMerge/>
            <w:vAlign w:val="center"/>
          </w:tcPr>
          <w:p w:rsidR="00C244DC" w:rsidRDefault="00C244DC">
            <w:pPr>
              <w:jc w:val="center"/>
            </w:pPr>
          </w:p>
        </w:tc>
        <w:tc>
          <w:tcPr>
            <w:tcW w:w="1216" w:type="dxa"/>
            <w:vMerge/>
            <w:vAlign w:val="center"/>
          </w:tcPr>
          <w:p w:rsidR="00C244DC" w:rsidRDefault="00C244DC">
            <w:pPr>
              <w:jc w:val="center"/>
            </w:pPr>
          </w:p>
        </w:tc>
        <w:tc>
          <w:tcPr>
            <w:tcW w:w="981" w:type="dxa"/>
            <w:vMerge/>
            <w:vAlign w:val="center"/>
          </w:tcPr>
          <w:p w:rsidR="00C244DC" w:rsidRDefault="00C244DC">
            <w:pPr>
              <w:jc w:val="center"/>
            </w:pPr>
          </w:p>
        </w:tc>
      </w:tr>
      <w:tr w:rsidR="00C244DC">
        <w:trPr>
          <w:trHeight w:val="397"/>
        </w:trPr>
        <w:tc>
          <w:tcPr>
            <w:tcW w:w="10939" w:type="dxa"/>
            <w:gridSpan w:val="12"/>
            <w:vAlign w:val="center"/>
          </w:tcPr>
          <w:p w:rsidR="00C244DC" w:rsidRDefault="00A6688B">
            <w:pPr>
              <w:jc w:val="left"/>
              <w:textAlignment w:val="center"/>
            </w:pPr>
            <w:r>
              <w:rPr>
                <w:rFonts w:ascii="宋体" w:eastAsia="宋体" w:hAnsi="宋体" w:cs="宋体" w:hint="eastAsia"/>
                <w:kern w:val="0"/>
                <w:szCs w:val="21"/>
                <w:lang w:bidi="ar"/>
              </w:rPr>
              <w:t>含税总价人民币金额（大写）：</w:t>
            </w:r>
            <w:r>
              <w:rPr>
                <w:rFonts w:ascii="宋体" w:eastAsia="宋体" w:hAnsi="宋体" w:cs="宋体" w:hint="eastAsia"/>
                <w:kern w:val="0"/>
                <w:szCs w:val="21"/>
                <w:lang w:bidi="ar"/>
              </w:rPr>
              <w:t xml:space="preserve">  </w:t>
            </w:r>
          </w:p>
        </w:tc>
      </w:tr>
      <w:tr w:rsidR="00C244DC">
        <w:trPr>
          <w:trHeight w:val="397"/>
        </w:trPr>
        <w:tc>
          <w:tcPr>
            <w:tcW w:w="10939" w:type="dxa"/>
            <w:gridSpan w:val="12"/>
            <w:vAlign w:val="center"/>
          </w:tcPr>
          <w:p w:rsidR="00C244DC" w:rsidRDefault="00A6688B">
            <w:pPr>
              <w:jc w:val="left"/>
              <w:textAlignment w:val="center"/>
              <w:rPr>
                <w:rFonts w:eastAsia="宋体"/>
              </w:rPr>
            </w:pPr>
            <w:r>
              <w:rPr>
                <w:rFonts w:ascii="宋体" w:eastAsia="宋体" w:hAnsi="宋体" w:cs="宋体" w:hint="eastAsia"/>
                <w:kern w:val="0"/>
                <w:szCs w:val="21"/>
                <w:lang w:bidi="ar"/>
              </w:rPr>
              <w:t>不含税总价人民币金额（大写）：</w:t>
            </w:r>
            <w:r>
              <w:rPr>
                <w:rFonts w:ascii="宋体" w:eastAsia="宋体" w:hAnsi="宋体" w:cs="宋体" w:hint="eastAsia"/>
                <w:kern w:val="0"/>
                <w:szCs w:val="21"/>
                <w:lang w:bidi="ar"/>
              </w:rPr>
              <w:t xml:space="preserve"> </w:t>
            </w:r>
          </w:p>
        </w:tc>
      </w:tr>
      <w:tr w:rsidR="00C244DC">
        <w:trPr>
          <w:trHeight w:val="397"/>
        </w:trPr>
        <w:tc>
          <w:tcPr>
            <w:tcW w:w="10939" w:type="dxa"/>
            <w:gridSpan w:val="12"/>
            <w:vAlign w:val="center"/>
          </w:tcPr>
          <w:p w:rsidR="00C244DC" w:rsidRDefault="00A6688B">
            <w:pPr>
              <w:jc w:val="left"/>
              <w:textAlignment w:val="center"/>
              <w:rPr>
                <w:rFonts w:eastAsia="宋体"/>
              </w:rPr>
            </w:pPr>
            <w:r>
              <w:rPr>
                <w:rFonts w:ascii="宋体" w:eastAsia="宋体" w:hAnsi="宋体" w:cs="宋体" w:hint="eastAsia"/>
                <w:kern w:val="0"/>
                <w:szCs w:val="21"/>
                <w:lang w:bidi="ar"/>
              </w:rPr>
              <w:t>税额总计人民币（大写）：</w:t>
            </w:r>
            <w:r>
              <w:rPr>
                <w:rFonts w:ascii="宋体" w:eastAsia="宋体" w:hAnsi="宋体" w:cs="宋体" w:hint="eastAsia"/>
                <w:kern w:val="0"/>
                <w:szCs w:val="21"/>
                <w:lang w:bidi="ar"/>
              </w:rPr>
              <w:t xml:space="preserve"> </w:t>
            </w:r>
          </w:p>
        </w:tc>
      </w:tr>
      <w:tr w:rsidR="00C244DC">
        <w:trPr>
          <w:trHeight w:val="397"/>
        </w:trPr>
        <w:tc>
          <w:tcPr>
            <w:tcW w:w="10939" w:type="dxa"/>
            <w:gridSpan w:val="12"/>
            <w:vAlign w:val="center"/>
          </w:tcPr>
          <w:p w:rsidR="00C244DC" w:rsidRDefault="00A6688B">
            <w:pPr>
              <w:jc w:val="left"/>
              <w:textAlignment w:val="center"/>
            </w:pPr>
            <w:r>
              <w:rPr>
                <w:rFonts w:ascii="宋体" w:eastAsia="宋体" w:hAnsi="宋体" w:cs="宋体" w:hint="eastAsia"/>
                <w:kern w:val="0"/>
                <w:szCs w:val="21"/>
                <w:lang w:bidi="ar"/>
              </w:rPr>
              <w:t>备注：以上单价和数量均为暂定，实际结算价格以第八条约定的结算价格为准；最终结算数量以实际签收数量为准。如遇国家税务总局税率政策调整，则按新税率政策执行。</w:t>
            </w:r>
          </w:p>
        </w:tc>
      </w:tr>
    </w:tbl>
    <w:p w:rsidR="00C244DC" w:rsidRDefault="00A6688B">
      <w:pPr>
        <w:spacing w:line="360" w:lineRule="auto"/>
        <w:rPr>
          <w:szCs w:val="21"/>
        </w:rPr>
      </w:pPr>
      <w:r>
        <w:rPr>
          <w:szCs w:val="21"/>
        </w:rPr>
        <w:t xml:space="preserve">                                                                             </w:t>
      </w:r>
    </w:p>
    <w:p w:rsidR="00C244DC" w:rsidRDefault="00C244DC">
      <w:pPr>
        <w:spacing w:line="360" w:lineRule="auto"/>
        <w:rPr>
          <w:szCs w:val="21"/>
        </w:rPr>
      </w:pPr>
    </w:p>
    <w:p w:rsidR="00C244DC" w:rsidRDefault="00A6688B">
      <w:pPr>
        <w:numPr>
          <w:ilvl w:val="0"/>
          <w:numId w:val="6"/>
        </w:numPr>
        <w:spacing w:line="360" w:lineRule="auto"/>
        <w:ind w:firstLineChars="200" w:firstLine="420"/>
        <w:rPr>
          <w:szCs w:val="21"/>
        </w:rPr>
      </w:pPr>
      <w:r>
        <w:rPr>
          <w:rFonts w:hint="eastAsia"/>
          <w:szCs w:val="21"/>
        </w:rPr>
        <w:t>质量要求、技术标准：线材、圆钢执行</w:t>
      </w:r>
      <w:r>
        <w:rPr>
          <w:rFonts w:hint="eastAsia"/>
          <w:szCs w:val="21"/>
        </w:rPr>
        <w:t>GB</w:t>
      </w:r>
      <w:r>
        <w:rPr>
          <w:szCs w:val="21"/>
        </w:rPr>
        <w:t>/</w:t>
      </w:r>
      <w:r>
        <w:rPr>
          <w:rFonts w:hint="eastAsia"/>
          <w:szCs w:val="21"/>
        </w:rPr>
        <w:t>1499.1-20</w:t>
      </w:r>
      <w:r>
        <w:rPr>
          <w:szCs w:val="21"/>
        </w:rPr>
        <w:t>17</w:t>
      </w:r>
      <w:r>
        <w:rPr>
          <w:rFonts w:hint="eastAsia"/>
          <w:szCs w:val="21"/>
        </w:rPr>
        <w:t>国家标准，螺纹钢执行</w:t>
      </w:r>
      <w:r>
        <w:rPr>
          <w:rFonts w:hint="eastAsia"/>
          <w:szCs w:val="21"/>
        </w:rPr>
        <w:t>GB</w:t>
      </w:r>
      <w:r>
        <w:rPr>
          <w:szCs w:val="21"/>
        </w:rPr>
        <w:t>/</w:t>
      </w:r>
      <w:r>
        <w:rPr>
          <w:rFonts w:hint="eastAsia"/>
          <w:szCs w:val="21"/>
        </w:rPr>
        <w:t xml:space="preserve">1499.2-2018 </w:t>
      </w:r>
      <w:r>
        <w:rPr>
          <w:rFonts w:hint="eastAsia"/>
          <w:szCs w:val="21"/>
        </w:rPr>
        <w:t>国家标准。</w:t>
      </w:r>
    </w:p>
    <w:p w:rsidR="00C244DC" w:rsidRDefault="00A6688B">
      <w:pPr>
        <w:spacing w:line="360" w:lineRule="auto"/>
        <w:ind w:firstLineChars="200" w:firstLine="420"/>
        <w:rPr>
          <w:szCs w:val="21"/>
        </w:rPr>
      </w:pPr>
      <w:r>
        <w:rPr>
          <w:rFonts w:hint="eastAsia"/>
          <w:szCs w:val="21"/>
        </w:rPr>
        <w:t>第三条、包装标准、包装物</w:t>
      </w:r>
      <w:r>
        <w:rPr>
          <w:rFonts w:hint="eastAsia"/>
          <w:szCs w:val="21"/>
        </w:rPr>
        <w:t>的提供</w:t>
      </w:r>
      <w:r>
        <w:rPr>
          <w:rFonts w:hint="eastAsia"/>
          <w:szCs w:val="21"/>
        </w:rPr>
        <w:t>与回收和费用负担：</w:t>
      </w:r>
      <w:r>
        <w:rPr>
          <w:rFonts w:ascii="宋体" w:hAnsi="宋体"/>
          <w:szCs w:val="28"/>
        </w:rPr>
        <w:t>出卖人提供的全部物资均应按技术规格书规定进行包装，包装应适应运输、装卸、防潮、防雨、防震、防锈等需要，确保物资安全无损运抵合同约定地点</w:t>
      </w:r>
      <w:r>
        <w:rPr>
          <w:rFonts w:ascii="宋体" w:hAnsi="宋体" w:hint="eastAsia"/>
          <w:szCs w:val="28"/>
        </w:rPr>
        <w:t>。</w:t>
      </w:r>
      <w:r>
        <w:rPr>
          <w:rFonts w:ascii="宋体" w:hAnsi="宋体"/>
          <w:szCs w:val="28"/>
        </w:rPr>
        <w:t>由于货物包装不当或采取防范措施不充分致使货物损</w:t>
      </w:r>
      <w:r>
        <w:rPr>
          <w:rFonts w:ascii="宋体" w:hAnsi="宋体"/>
          <w:szCs w:val="28"/>
        </w:rPr>
        <w:t>坏或丢失时，出卖人均应负责修理、更换或赔偿</w:t>
      </w:r>
      <w:r>
        <w:rPr>
          <w:rFonts w:hint="eastAsia"/>
          <w:szCs w:val="21"/>
        </w:rPr>
        <w:t>。</w:t>
      </w:r>
      <w:r>
        <w:rPr>
          <w:rFonts w:hint="eastAsia"/>
          <w:szCs w:val="21"/>
        </w:rPr>
        <w:t xml:space="preserve">                                            </w:t>
      </w:r>
    </w:p>
    <w:p w:rsidR="00C244DC" w:rsidRDefault="00A6688B">
      <w:pPr>
        <w:spacing w:line="360" w:lineRule="auto"/>
        <w:ind w:firstLineChars="200" w:firstLine="420"/>
        <w:rPr>
          <w:szCs w:val="21"/>
        </w:rPr>
      </w:pPr>
      <w:r>
        <w:rPr>
          <w:rFonts w:hint="eastAsia"/>
          <w:szCs w:val="21"/>
        </w:rPr>
        <w:t>第四条、随附必备品、配件、工具的数量及提供办法：出卖人应提供每批物资所需的备件、配件</w:t>
      </w:r>
      <w:r>
        <w:rPr>
          <w:rFonts w:hint="eastAsia"/>
          <w:szCs w:val="21"/>
        </w:rPr>
        <w:t>，</w:t>
      </w:r>
      <w:r>
        <w:rPr>
          <w:rFonts w:hint="eastAsia"/>
          <w:szCs w:val="21"/>
        </w:rPr>
        <w:t>如支垫等</w:t>
      </w:r>
      <w:r>
        <w:rPr>
          <w:rFonts w:hint="eastAsia"/>
          <w:szCs w:val="21"/>
        </w:rPr>
        <w:t>。</w:t>
      </w:r>
    </w:p>
    <w:p w:rsidR="00C244DC" w:rsidRDefault="00A6688B">
      <w:pPr>
        <w:spacing w:line="360" w:lineRule="auto"/>
        <w:ind w:firstLineChars="200" w:firstLine="420"/>
        <w:rPr>
          <w:szCs w:val="21"/>
        </w:rPr>
      </w:pPr>
      <w:r>
        <w:rPr>
          <w:rFonts w:hint="eastAsia"/>
          <w:szCs w:val="21"/>
        </w:rPr>
        <w:t>第五条、交付标的物的方式、时间、地点：出卖人在收到买受人</w:t>
      </w:r>
      <w:r>
        <w:rPr>
          <w:rFonts w:hint="eastAsia"/>
          <w:szCs w:val="21"/>
        </w:rPr>
        <w:t>《</w:t>
      </w:r>
      <w:r>
        <w:rPr>
          <w:rFonts w:hint="eastAsia"/>
          <w:szCs w:val="21"/>
        </w:rPr>
        <w:t>发货通知单》</w:t>
      </w:r>
      <w:r>
        <w:rPr>
          <w:rFonts w:hint="eastAsia"/>
          <w:szCs w:val="21"/>
        </w:rPr>
        <w:t>之日起</w:t>
      </w:r>
      <w:r>
        <w:rPr>
          <w:rFonts w:hint="eastAsia"/>
          <w:szCs w:val="21"/>
          <w:u w:val="single"/>
        </w:rPr>
        <w:t xml:space="preserve"> </w:t>
      </w:r>
      <w:r>
        <w:rPr>
          <w:rFonts w:hint="eastAsia"/>
          <w:szCs w:val="21"/>
          <w:u w:val="single"/>
        </w:rPr>
        <w:t>2</w:t>
      </w:r>
      <w:r>
        <w:rPr>
          <w:rFonts w:hint="eastAsia"/>
          <w:szCs w:val="21"/>
        </w:rPr>
        <w:t>日内</w:t>
      </w:r>
      <w:r>
        <w:rPr>
          <w:rFonts w:hint="eastAsia"/>
          <w:szCs w:val="21"/>
        </w:rPr>
        <w:t>负责</w:t>
      </w:r>
      <w:r>
        <w:rPr>
          <w:rFonts w:hint="eastAsia"/>
          <w:szCs w:val="21"/>
        </w:rPr>
        <w:t>将货物送达买受人指定地点。</w:t>
      </w:r>
      <w:r>
        <w:rPr>
          <w:rFonts w:hint="eastAsia"/>
          <w:szCs w:val="21"/>
        </w:rPr>
        <w:t xml:space="preserve">    </w:t>
      </w:r>
    </w:p>
    <w:p w:rsidR="00C244DC" w:rsidRDefault="00A6688B">
      <w:pPr>
        <w:ind w:firstLineChars="200" w:firstLine="420"/>
        <w:rPr>
          <w:rFonts w:ascii="宋体" w:hAnsi="宋体"/>
          <w:szCs w:val="28"/>
        </w:rPr>
      </w:pPr>
      <w:r>
        <w:rPr>
          <w:rFonts w:hint="eastAsia"/>
          <w:szCs w:val="21"/>
        </w:rPr>
        <w:t>第六条、运输方式和费用承担（包括装卸、运输费用）：</w:t>
      </w:r>
      <w:r>
        <w:rPr>
          <w:rFonts w:hint="eastAsia"/>
          <w:szCs w:val="21"/>
        </w:rPr>
        <w:t>出卖人应按照买受人出具的《送货通知单》发货。出卖人按照</w:t>
      </w:r>
      <w:r>
        <w:rPr>
          <w:rFonts w:ascii="宋体" w:hAnsi="宋体" w:hint="eastAsia"/>
          <w:szCs w:val="28"/>
        </w:rPr>
        <w:t>《送货通知</w:t>
      </w:r>
      <w:r>
        <w:rPr>
          <w:rFonts w:hint="eastAsia"/>
          <w:szCs w:val="21"/>
        </w:rPr>
        <w:t>单</w:t>
      </w:r>
      <w:r>
        <w:rPr>
          <w:rFonts w:ascii="宋体" w:hAnsi="宋体" w:hint="eastAsia"/>
          <w:szCs w:val="28"/>
        </w:rPr>
        <w:t>》发货后，出卖人不得任意处置该批货物，仅能协助买受人实现对该批货物的主导使用，即：出卖人应</w:t>
      </w:r>
      <w:r>
        <w:rPr>
          <w:rFonts w:hint="eastAsia"/>
          <w:szCs w:val="21"/>
        </w:rPr>
        <w:t>按照《送货通知单》上注明的时间、品类、数量、地点等要求，</w:t>
      </w:r>
      <w:r>
        <w:rPr>
          <w:rFonts w:ascii="宋体" w:hAnsi="宋体"/>
          <w:szCs w:val="28"/>
        </w:rPr>
        <w:t>出卖人应将物资</w:t>
      </w:r>
      <w:r>
        <w:rPr>
          <w:rFonts w:ascii="宋体" w:hAnsi="宋体" w:hint="eastAsia"/>
          <w:szCs w:val="28"/>
        </w:rPr>
        <w:t>按时、足量、</w:t>
      </w:r>
      <w:r>
        <w:rPr>
          <w:rFonts w:ascii="宋体" w:hAnsi="宋体"/>
          <w:szCs w:val="28"/>
        </w:rPr>
        <w:t>完好无损地运送到</w:t>
      </w:r>
      <w:r>
        <w:rPr>
          <w:rFonts w:hint="eastAsia"/>
          <w:szCs w:val="21"/>
        </w:rPr>
        <w:t>《送货通知单》中</w:t>
      </w:r>
      <w:r>
        <w:rPr>
          <w:rFonts w:ascii="宋体" w:hAnsi="宋体" w:hint="eastAsia"/>
          <w:szCs w:val="28"/>
        </w:rPr>
        <w:t>买受人指定</w:t>
      </w:r>
      <w:r>
        <w:rPr>
          <w:rFonts w:ascii="宋体" w:hAnsi="宋体"/>
          <w:szCs w:val="28"/>
        </w:rPr>
        <w:t>地点</w:t>
      </w:r>
      <w:r>
        <w:rPr>
          <w:rFonts w:ascii="宋体" w:hAnsi="宋体" w:hint="eastAsia"/>
          <w:szCs w:val="28"/>
        </w:rPr>
        <w:t>。</w:t>
      </w:r>
      <w:r>
        <w:rPr>
          <w:rFonts w:ascii="宋体" w:hAnsi="宋体" w:hint="eastAsia"/>
          <w:szCs w:val="28"/>
        </w:rPr>
        <w:t>出卖人应承担运输途中的费用及风险</w:t>
      </w:r>
      <w:r>
        <w:rPr>
          <w:rFonts w:ascii="宋体" w:hAnsi="宋体" w:hint="eastAsia"/>
          <w:szCs w:val="28"/>
        </w:rPr>
        <w:t>，</w:t>
      </w:r>
      <w:r>
        <w:rPr>
          <w:rFonts w:ascii="宋体" w:hAnsi="宋体"/>
          <w:szCs w:val="28"/>
        </w:rPr>
        <w:t>出卖人负责办理物资在运抵目的地途中的运输和保险</w:t>
      </w:r>
      <w:r>
        <w:rPr>
          <w:rFonts w:ascii="宋体" w:hAnsi="宋体" w:hint="eastAsia"/>
          <w:szCs w:val="28"/>
        </w:rPr>
        <w:t>，</w:t>
      </w:r>
      <w:r>
        <w:rPr>
          <w:rFonts w:hint="eastAsia"/>
          <w:szCs w:val="21"/>
        </w:rPr>
        <w:t>费用由出卖人承担，</w:t>
      </w:r>
      <w:proofErr w:type="gramStart"/>
      <w:r>
        <w:rPr>
          <w:rFonts w:hint="eastAsia"/>
          <w:szCs w:val="21"/>
        </w:rPr>
        <w:t>其中费用</w:t>
      </w:r>
      <w:proofErr w:type="gramEnd"/>
      <w:r>
        <w:rPr>
          <w:rFonts w:hint="eastAsia"/>
          <w:szCs w:val="21"/>
        </w:rPr>
        <w:t>包括但不限于运输费、出库费、吊装费、卸货费、保险费等。</w:t>
      </w:r>
      <w:r>
        <w:rPr>
          <w:rFonts w:ascii="宋体" w:hAnsi="宋体"/>
          <w:szCs w:val="28"/>
        </w:rPr>
        <w:t>物资运输途中的毁损、灭失</w:t>
      </w:r>
      <w:r>
        <w:rPr>
          <w:rFonts w:ascii="宋体" w:hAnsi="宋体"/>
          <w:szCs w:val="28"/>
        </w:rPr>
        <w:t>的风险</w:t>
      </w:r>
      <w:r>
        <w:rPr>
          <w:rFonts w:ascii="宋体" w:hAnsi="宋体"/>
          <w:szCs w:val="28"/>
        </w:rPr>
        <w:t>由出卖人承担并由出卖人与承运人、承保人办理理赔事宜。</w:t>
      </w:r>
      <w:r>
        <w:rPr>
          <w:rFonts w:ascii="宋体" w:hAnsi="宋体" w:hint="eastAsia"/>
          <w:szCs w:val="28"/>
        </w:rPr>
        <w:t>《送货通知</w:t>
      </w:r>
      <w:r>
        <w:rPr>
          <w:rFonts w:hint="eastAsia"/>
          <w:szCs w:val="21"/>
        </w:rPr>
        <w:t>单</w:t>
      </w:r>
      <w:r>
        <w:rPr>
          <w:rFonts w:ascii="宋体" w:hAnsi="宋体" w:hint="eastAsia"/>
          <w:szCs w:val="28"/>
        </w:rPr>
        <w:t>》是买</w:t>
      </w:r>
      <w:r>
        <w:rPr>
          <w:rFonts w:ascii="宋体" w:hAnsi="宋体" w:hint="eastAsia"/>
          <w:szCs w:val="28"/>
        </w:rPr>
        <w:lastRenderedPageBreak/>
        <w:t>卖双方办理结算手续的重要依据。</w:t>
      </w:r>
    </w:p>
    <w:p w:rsidR="00C244DC" w:rsidRDefault="00A6688B">
      <w:pPr>
        <w:spacing w:line="360" w:lineRule="auto"/>
        <w:ind w:firstLineChars="200" w:firstLine="420"/>
        <w:rPr>
          <w:rFonts w:ascii="宋体" w:hAnsi="宋体"/>
          <w:szCs w:val="28"/>
        </w:rPr>
      </w:pPr>
      <w:r>
        <w:rPr>
          <w:rFonts w:ascii="宋体" w:hAnsi="宋体" w:hint="eastAsia"/>
          <w:szCs w:val="28"/>
        </w:rPr>
        <w:t>第七条、验收、所有权的转移及数量、质量异议的处理。</w:t>
      </w:r>
    </w:p>
    <w:p w:rsidR="00C244DC" w:rsidRDefault="00A6688B">
      <w:pPr>
        <w:spacing w:line="360" w:lineRule="auto"/>
        <w:ind w:firstLineChars="200" w:firstLine="420"/>
        <w:rPr>
          <w:szCs w:val="21"/>
        </w:rPr>
      </w:pPr>
      <w:r>
        <w:rPr>
          <w:rFonts w:ascii="宋体" w:hAnsi="宋体"/>
          <w:szCs w:val="28"/>
        </w:rPr>
        <w:t>1</w:t>
      </w:r>
      <w:r>
        <w:rPr>
          <w:rFonts w:ascii="宋体" w:hAnsi="宋体" w:hint="eastAsia"/>
          <w:szCs w:val="28"/>
        </w:rPr>
        <w:t>、</w:t>
      </w:r>
      <w:r>
        <w:rPr>
          <w:rFonts w:ascii="宋体" w:hAnsi="宋体"/>
          <w:szCs w:val="28"/>
        </w:rPr>
        <w:t>物资运抵交货地点后，买卖双方对到货数量、外观、规格型号、合格证等进行核对。物资经验收合格后，买受人向出卖人出具验收</w:t>
      </w:r>
      <w:r>
        <w:rPr>
          <w:rFonts w:ascii="宋体" w:hAnsi="宋体" w:hint="eastAsia"/>
          <w:szCs w:val="28"/>
        </w:rPr>
        <w:t>交接</w:t>
      </w:r>
      <w:r>
        <w:rPr>
          <w:rFonts w:ascii="宋体" w:hAnsi="宋体"/>
          <w:szCs w:val="28"/>
        </w:rPr>
        <w:t>单据。此验收合格的单据不作为判定物资质量的依据。买受人出具验收</w:t>
      </w:r>
      <w:r>
        <w:rPr>
          <w:rFonts w:ascii="宋体" w:hAnsi="宋体" w:hint="eastAsia"/>
          <w:szCs w:val="28"/>
        </w:rPr>
        <w:t>交接</w:t>
      </w:r>
      <w:r>
        <w:rPr>
          <w:rFonts w:ascii="宋体" w:hAnsi="宋体"/>
          <w:szCs w:val="28"/>
        </w:rPr>
        <w:t>单据后，物资所有权转移给买受人，但并不解除出卖人对其物资应负的质量责任。</w:t>
      </w:r>
      <w:r>
        <w:rPr>
          <w:rFonts w:hint="eastAsia"/>
          <w:szCs w:val="21"/>
        </w:rPr>
        <w:t>买受人发现标的物有质量问题的，可随时通知出卖人予以解决，同时出卖人</w:t>
      </w:r>
      <w:r>
        <w:rPr>
          <w:rFonts w:hint="eastAsia"/>
          <w:szCs w:val="21"/>
        </w:rPr>
        <w:t>应</w:t>
      </w:r>
      <w:r>
        <w:rPr>
          <w:rFonts w:hint="eastAsia"/>
          <w:szCs w:val="21"/>
        </w:rPr>
        <w:t>承担因质量问题给买受人造成的损失。</w:t>
      </w:r>
    </w:p>
    <w:p w:rsidR="00C244DC" w:rsidRDefault="00A6688B">
      <w:pPr>
        <w:spacing w:line="360" w:lineRule="auto"/>
        <w:ind w:firstLineChars="200" w:firstLine="420"/>
        <w:rPr>
          <w:szCs w:val="21"/>
        </w:rPr>
      </w:pPr>
      <w:r>
        <w:rPr>
          <w:rFonts w:hint="eastAsia"/>
          <w:szCs w:val="21"/>
        </w:rPr>
        <w:t>2</w:t>
      </w:r>
      <w:r>
        <w:rPr>
          <w:rFonts w:hint="eastAsia"/>
          <w:szCs w:val="21"/>
        </w:rPr>
        <w:t>、若出卖</w:t>
      </w:r>
      <w:proofErr w:type="gramStart"/>
      <w:r>
        <w:rPr>
          <w:rFonts w:hint="eastAsia"/>
          <w:szCs w:val="21"/>
        </w:rPr>
        <w:t>人磅单与</w:t>
      </w:r>
      <w:proofErr w:type="gramEnd"/>
      <w:r>
        <w:rPr>
          <w:rFonts w:hint="eastAsia"/>
          <w:szCs w:val="21"/>
        </w:rPr>
        <w:t>买受人过磅数量不超过±</w:t>
      </w:r>
      <w:r>
        <w:rPr>
          <w:rFonts w:hint="eastAsia"/>
          <w:szCs w:val="21"/>
        </w:rPr>
        <w:t>3</w:t>
      </w:r>
      <w:r>
        <w:rPr>
          <w:rFonts w:hint="eastAsia"/>
          <w:szCs w:val="21"/>
        </w:rPr>
        <w:t>‰，以出卖人数量为准。若双方对数量有异议时，由出卖人与买受人共同选择第三方进行复磅（复磅应选</w:t>
      </w:r>
      <w:proofErr w:type="gramStart"/>
      <w:r>
        <w:rPr>
          <w:rFonts w:hint="eastAsia"/>
          <w:szCs w:val="21"/>
        </w:rPr>
        <w:t>择技术</w:t>
      </w:r>
      <w:proofErr w:type="gramEnd"/>
      <w:r>
        <w:rPr>
          <w:rFonts w:hint="eastAsia"/>
          <w:szCs w:val="21"/>
        </w:rPr>
        <w:t>监督局检验合格且距离施工现场较近的</w:t>
      </w:r>
      <w:proofErr w:type="gramStart"/>
      <w:r>
        <w:rPr>
          <w:rFonts w:hint="eastAsia"/>
          <w:szCs w:val="21"/>
        </w:rPr>
        <w:t>公磅处进行</w:t>
      </w:r>
      <w:proofErr w:type="gramEnd"/>
      <w:r>
        <w:rPr>
          <w:rFonts w:hint="eastAsia"/>
          <w:szCs w:val="21"/>
        </w:rPr>
        <w:t>），复磅数量与送货单数量之差若不超过±</w:t>
      </w:r>
      <w:r>
        <w:rPr>
          <w:rFonts w:hint="eastAsia"/>
          <w:szCs w:val="21"/>
        </w:rPr>
        <w:t>3</w:t>
      </w:r>
      <w:r>
        <w:rPr>
          <w:rFonts w:hint="eastAsia"/>
          <w:szCs w:val="21"/>
        </w:rPr>
        <w:t>‰范围，以送货单为准，复磅发生的费用由买受人负责；若超出±</w:t>
      </w:r>
      <w:r>
        <w:rPr>
          <w:rFonts w:hint="eastAsia"/>
          <w:szCs w:val="21"/>
        </w:rPr>
        <w:t>3</w:t>
      </w:r>
      <w:r>
        <w:rPr>
          <w:rFonts w:hint="eastAsia"/>
          <w:szCs w:val="21"/>
        </w:rPr>
        <w:t>‰范围，则以复磅数量为准，复磅发生的费用由出卖人负责。</w:t>
      </w:r>
      <w:r>
        <w:rPr>
          <w:rFonts w:hint="eastAsia"/>
          <w:szCs w:val="21"/>
        </w:rPr>
        <w:t xml:space="preserve"> </w:t>
      </w:r>
    </w:p>
    <w:p w:rsidR="00C244DC" w:rsidRDefault="00A6688B">
      <w:pPr>
        <w:spacing w:line="360" w:lineRule="auto"/>
        <w:ind w:firstLineChars="200" w:firstLine="420"/>
        <w:rPr>
          <w:szCs w:val="21"/>
        </w:rPr>
      </w:pPr>
      <w:r>
        <w:rPr>
          <w:rFonts w:hint="eastAsia"/>
          <w:szCs w:val="21"/>
        </w:rPr>
        <w:t>3</w:t>
      </w:r>
      <w:r>
        <w:rPr>
          <w:rFonts w:hint="eastAsia"/>
          <w:szCs w:val="21"/>
        </w:rPr>
        <w:t>、买受人对产品质量提出书面异议的，出卖人应当自收到异议之日起</w:t>
      </w:r>
      <w:r>
        <w:rPr>
          <w:rFonts w:hint="eastAsia"/>
          <w:szCs w:val="21"/>
        </w:rPr>
        <w:t>5</w:t>
      </w:r>
      <w:r>
        <w:rPr>
          <w:rFonts w:hint="eastAsia"/>
          <w:szCs w:val="21"/>
        </w:rPr>
        <w:t>日内予以书面回复并予解决，逾期未回复的，视为认可买受人的异议。如双方就质量问题无法达成一致意见的，由买受人</w:t>
      </w:r>
      <w:r>
        <w:rPr>
          <w:rFonts w:hint="eastAsia"/>
          <w:szCs w:val="21"/>
        </w:rPr>
        <w:t>与出卖人共同选择具有国家认可资质鉴定机构进行鉴定，鉴定结果对双方具有约束力。鉴定费用最终由与鉴定结论不一致的主张方承担。</w:t>
      </w:r>
    </w:p>
    <w:p w:rsidR="00C244DC" w:rsidRDefault="00A6688B">
      <w:pPr>
        <w:spacing w:line="360" w:lineRule="auto"/>
        <w:ind w:firstLineChars="200" w:firstLine="420"/>
        <w:rPr>
          <w:szCs w:val="21"/>
          <w:u w:val="single"/>
        </w:rPr>
      </w:pPr>
      <w:r>
        <w:rPr>
          <w:rFonts w:hint="eastAsia"/>
          <w:szCs w:val="21"/>
        </w:rPr>
        <w:t>第八条、结算</w:t>
      </w:r>
      <w:r>
        <w:rPr>
          <w:rFonts w:hint="eastAsia"/>
          <w:szCs w:val="21"/>
        </w:rPr>
        <w:t>及</w:t>
      </w:r>
      <w:r>
        <w:rPr>
          <w:rFonts w:hint="eastAsia"/>
          <w:szCs w:val="21"/>
        </w:rPr>
        <w:t>付款方式：</w:t>
      </w:r>
    </w:p>
    <w:p w:rsidR="00C244DC" w:rsidRDefault="00A6688B">
      <w:pPr>
        <w:spacing w:line="360" w:lineRule="auto"/>
        <w:ind w:firstLineChars="200" w:firstLine="420"/>
        <w:rPr>
          <w:szCs w:val="21"/>
        </w:rPr>
      </w:pPr>
      <w:r>
        <w:rPr>
          <w:rFonts w:hint="eastAsia"/>
          <w:szCs w:val="21"/>
        </w:rPr>
        <w:t>（</w:t>
      </w:r>
      <w:r>
        <w:rPr>
          <w:rFonts w:hint="eastAsia"/>
          <w:szCs w:val="21"/>
        </w:rPr>
        <w:t>1</w:t>
      </w:r>
      <w:r>
        <w:rPr>
          <w:rFonts w:hint="eastAsia"/>
          <w:szCs w:val="21"/>
        </w:rPr>
        <w:t>）结算</w:t>
      </w:r>
      <w:r>
        <w:rPr>
          <w:rFonts w:hint="eastAsia"/>
          <w:szCs w:val="21"/>
        </w:rPr>
        <w:t>及付款方式</w:t>
      </w:r>
      <w:r>
        <w:rPr>
          <w:rFonts w:hint="eastAsia"/>
          <w:szCs w:val="21"/>
        </w:rPr>
        <w:t>。</w:t>
      </w:r>
      <w:r>
        <w:rPr>
          <w:rFonts w:hint="eastAsia"/>
          <w:szCs w:val="21"/>
        </w:rPr>
        <w:t>采取先货后款、按次到货预付、定期结算方式。</w:t>
      </w:r>
      <w:r>
        <w:rPr>
          <w:rFonts w:hint="eastAsia"/>
          <w:szCs w:val="21"/>
        </w:rPr>
        <w:t>每</w:t>
      </w:r>
      <w:r>
        <w:rPr>
          <w:rFonts w:hint="eastAsia"/>
          <w:szCs w:val="21"/>
        </w:rPr>
        <w:t>一批</w:t>
      </w:r>
      <w:r>
        <w:rPr>
          <w:rFonts w:hint="eastAsia"/>
          <w:szCs w:val="21"/>
        </w:rPr>
        <w:t>货</w:t>
      </w:r>
      <w:r>
        <w:rPr>
          <w:rFonts w:hint="eastAsia"/>
          <w:szCs w:val="21"/>
          <w:lang w:eastAsia="zh-Hans"/>
        </w:rPr>
        <w:t>物运送至指定地点</w:t>
      </w:r>
      <w:r>
        <w:rPr>
          <w:rFonts w:hint="eastAsia"/>
          <w:szCs w:val="21"/>
        </w:rPr>
        <w:t>验收合格</w:t>
      </w:r>
      <w:r>
        <w:rPr>
          <w:rFonts w:hint="eastAsia"/>
          <w:szCs w:val="21"/>
        </w:rPr>
        <w:t>后</w:t>
      </w:r>
      <w:r>
        <w:rPr>
          <w:rFonts w:hint="eastAsia"/>
          <w:szCs w:val="21"/>
        </w:rPr>
        <w:t>，</w:t>
      </w:r>
      <w:r>
        <w:rPr>
          <w:rFonts w:hint="eastAsia"/>
          <w:szCs w:val="21"/>
        </w:rPr>
        <w:t>出卖人向买受人提供《送货通知单》、交接单据扫描件（或传真件），在买卖双方完成对账工作后</w:t>
      </w:r>
      <w:r>
        <w:rPr>
          <w:rFonts w:hint="eastAsia"/>
          <w:szCs w:val="21"/>
        </w:rPr>
        <w:t>2</w:t>
      </w:r>
      <w:r>
        <w:rPr>
          <w:rFonts w:hint="eastAsia"/>
          <w:szCs w:val="21"/>
        </w:rPr>
        <w:t>个工作日内买受人向出卖人预付该次货物总价款的</w:t>
      </w:r>
      <w:r>
        <w:rPr>
          <w:rFonts w:hint="eastAsia"/>
          <w:szCs w:val="21"/>
        </w:rPr>
        <w:t>97%</w:t>
      </w:r>
      <w:r>
        <w:rPr>
          <w:rFonts w:hint="eastAsia"/>
          <w:szCs w:val="21"/>
        </w:rPr>
        <w:t>。</w:t>
      </w:r>
      <w:r>
        <w:rPr>
          <w:rFonts w:hint="eastAsia"/>
          <w:szCs w:val="21"/>
        </w:rPr>
        <w:t>买卖双方定期对已供应货物进行结算，根据买受人的结算周期，出卖</w:t>
      </w:r>
      <w:proofErr w:type="gramStart"/>
      <w:r>
        <w:rPr>
          <w:rFonts w:hint="eastAsia"/>
          <w:szCs w:val="21"/>
        </w:rPr>
        <w:t>人按买受</w:t>
      </w:r>
      <w:proofErr w:type="gramEnd"/>
      <w:r>
        <w:rPr>
          <w:rFonts w:hint="eastAsia"/>
          <w:szCs w:val="21"/>
        </w:rPr>
        <w:t>人要求向买受人提供上月全部《送货通知单》、交接单据原件并</w:t>
      </w:r>
      <w:r>
        <w:rPr>
          <w:rFonts w:hint="eastAsia"/>
          <w:szCs w:val="21"/>
        </w:rPr>
        <w:t>开具足额增值税专用发票（税率按一般纳税人标准执行），买受人在收到上月全部《送货通知单》、交接单据原件，增值税专用发票后</w:t>
      </w:r>
      <w:r>
        <w:rPr>
          <w:rFonts w:hint="eastAsia"/>
          <w:szCs w:val="21"/>
        </w:rPr>
        <w:t>3</w:t>
      </w:r>
      <w:r>
        <w:rPr>
          <w:rFonts w:hint="eastAsia"/>
          <w:szCs w:val="21"/>
        </w:rPr>
        <w:t>个工作日内完成对账并支付剩余</w:t>
      </w:r>
      <w:r>
        <w:rPr>
          <w:rFonts w:hint="eastAsia"/>
          <w:szCs w:val="21"/>
        </w:rPr>
        <w:t>3%</w:t>
      </w:r>
      <w:r>
        <w:rPr>
          <w:rFonts w:hint="eastAsia"/>
          <w:szCs w:val="21"/>
        </w:rPr>
        <w:t>货款，前期预付款项转为货款。如遇法定节假日，原则上对账、结算、付款时间顺延，具体由买卖双方协商确定</w:t>
      </w:r>
      <w:r>
        <w:rPr>
          <w:rFonts w:hint="eastAsia"/>
          <w:szCs w:val="21"/>
        </w:rPr>
        <w:t>。</w:t>
      </w:r>
      <w:r>
        <w:rPr>
          <w:rFonts w:hint="eastAsia"/>
          <w:szCs w:val="21"/>
        </w:rPr>
        <w:t>原则上，买受人应在收到《送货通知单》、交接单据原件，增值税专用发票后进行付款，</w:t>
      </w:r>
      <w:r>
        <w:rPr>
          <w:rFonts w:hint="eastAsia"/>
          <w:szCs w:val="21"/>
        </w:rPr>
        <w:t>若出现客观因素</w:t>
      </w:r>
      <w:r>
        <w:rPr>
          <w:rFonts w:hint="eastAsia"/>
          <w:szCs w:val="21"/>
        </w:rPr>
        <w:t>导致出卖人</w:t>
      </w:r>
      <w:r>
        <w:rPr>
          <w:rFonts w:hint="eastAsia"/>
          <w:szCs w:val="21"/>
        </w:rPr>
        <w:t>不能及时</w:t>
      </w:r>
      <w:r>
        <w:rPr>
          <w:rFonts w:hint="eastAsia"/>
          <w:szCs w:val="21"/>
        </w:rPr>
        <w:t>提供《送货通知单》、交接单据原件，增值税专用发票，买受人不能及时</w:t>
      </w:r>
      <w:r>
        <w:rPr>
          <w:rFonts w:hint="eastAsia"/>
          <w:szCs w:val="21"/>
        </w:rPr>
        <w:t>支付货款的情况，甲乙双方可通过协商延后支付货款时间。</w:t>
      </w:r>
    </w:p>
    <w:p w:rsidR="00C244DC" w:rsidRDefault="00A6688B">
      <w:pPr>
        <w:spacing w:line="360" w:lineRule="auto"/>
        <w:ind w:firstLineChars="200" w:firstLine="420"/>
        <w:rPr>
          <w:szCs w:val="21"/>
        </w:rPr>
      </w:pPr>
      <w:r>
        <w:rPr>
          <w:rFonts w:hint="eastAsia"/>
          <w:szCs w:val="21"/>
        </w:rPr>
        <w:t>（</w:t>
      </w:r>
      <w:r>
        <w:rPr>
          <w:rFonts w:hint="eastAsia"/>
          <w:szCs w:val="21"/>
        </w:rPr>
        <w:t>2</w:t>
      </w:r>
      <w:r>
        <w:rPr>
          <w:rFonts w:hint="eastAsia"/>
          <w:szCs w:val="21"/>
        </w:rPr>
        <w:t>）结算价格。</w:t>
      </w:r>
      <w:r>
        <w:rPr>
          <w:rFonts w:hint="eastAsia"/>
          <w:szCs w:val="21"/>
          <w:u w:val="single"/>
        </w:rPr>
        <w:t>买受人采用批次询</w:t>
      </w:r>
      <w:r>
        <w:rPr>
          <w:rFonts w:hint="eastAsia"/>
          <w:szCs w:val="21"/>
          <w:u w:val="single"/>
        </w:rPr>
        <w:t>价方式进行采购，出卖人</w:t>
      </w:r>
      <w:r>
        <w:rPr>
          <w:rFonts w:hint="eastAsia"/>
          <w:szCs w:val="21"/>
          <w:u w:val="single"/>
        </w:rPr>
        <w:t>依据双方签字盖章后的《报价确认表》安排发货计划，并按照买受人《送货通知单》发货。最终对账结算，单价以《报价确认表》上的各规格对应的单价为准，结算数量以</w:t>
      </w:r>
      <w:r>
        <w:rPr>
          <w:rFonts w:hint="eastAsia"/>
          <w:szCs w:val="21"/>
        </w:rPr>
        <w:t>《送货通知单》、交接单据确认的</w:t>
      </w:r>
      <w:r>
        <w:rPr>
          <w:rFonts w:hint="eastAsia"/>
          <w:szCs w:val="21"/>
          <w:u w:val="single"/>
        </w:rPr>
        <w:t>实际发货量为准。如遇国家调整增值税税率，则按照“不含税金额不变”的原则相应调整含税总价。</w:t>
      </w:r>
    </w:p>
    <w:p w:rsidR="00C244DC" w:rsidRDefault="00A6688B">
      <w:pPr>
        <w:spacing w:line="360" w:lineRule="auto"/>
        <w:ind w:firstLineChars="200" w:firstLine="420"/>
      </w:pPr>
      <w:r>
        <w:rPr>
          <w:rFonts w:hint="eastAsia"/>
        </w:rPr>
        <w:t>出卖人收款账户信息为（如发生变更，出卖人应书面通知买受人）：</w:t>
      </w:r>
    </w:p>
    <w:p w:rsidR="00C244DC" w:rsidRDefault="00A6688B">
      <w:pPr>
        <w:spacing w:line="360" w:lineRule="auto"/>
        <w:ind w:firstLineChars="200" w:firstLine="420"/>
      </w:pPr>
      <w:r>
        <w:rPr>
          <w:rFonts w:hint="eastAsia"/>
        </w:rPr>
        <w:t>户名：……</w:t>
      </w:r>
      <w:proofErr w:type="gramStart"/>
      <w:r>
        <w:rPr>
          <w:rFonts w:hint="eastAsia"/>
        </w:rPr>
        <w:t>…………</w:t>
      </w:r>
      <w:proofErr w:type="gramEnd"/>
    </w:p>
    <w:p w:rsidR="00C244DC" w:rsidRDefault="00A6688B">
      <w:pPr>
        <w:spacing w:line="360" w:lineRule="auto"/>
        <w:ind w:firstLineChars="200" w:firstLine="420"/>
      </w:pPr>
      <w:r>
        <w:rPr>
          <w:rFonts w:hint="eastAsia"/>
        </w:rPr>
        <w:t>开户行：……</w:t>
      </w:r>
      <w:proofErr w:type="gramStart"/>
      <w:r>
        <w:rPr>
          <w:rFonts w:hint="eastAsia"/>
        </w:rPr>
        <w:t>………………</w:t>
      </w:r>
      <w:proofErr w:type="gramEnd"/>
    </w:p>
    <w:p w:rsidR="00C244DC" w:rsidRDefault="00A6688B">
      <w:pPr>
        <w:spacing w:line="360" w:lineRule="auto"/>
        <w:ind w:firstLineChars="200" w:firstLine="420"/>
      </w:pPr>
      <w:r>
        <w:rPr>
          <w:rFonts w:hint="eastAsia"/>
        </w:rPr>
        <w:t>账号：……</w:t>
      </w:r>
      <w:proofErr w:type="gramStart"/>
      <w:r>
        <w:rPr>
          <w:rFonts w:hint="eastAsia"/>
        </w:rPr>
        <w:t>……………………</w:t>
      </w:r>
      <w:proofErr w:type="gramEnd"/>
    </w:p>
    <w:p w:rsidR="00C244DC" w:rsidRDefault="00A6688B">
      <w:pPr>
        <w:spacing w:line="360" w:lineRule="auto"/>
        <w:ind w:firstLineChars="200" w:firstLine="420"/>
      </w:pPr>
      <w:r>
        <w:rPr>
          <w:rFonts w:hint="eastAsia"/>
        </w:rPr>
        <w:t>注：出卖人收到每笔款项后，应在</w:t>
      </w:r>
      <w:r>
        <w:rPr>
          <w:rFonts w:hint="eastAsia"/>
        </w:rPr>
        <w:t>3</w:t>
      </w:r>
      <w:r>
        <w:rPr>
          <w:rFonts w:hint="eastAsia"/>
        </w:rPr>
        <w:t>个工作日内向买受人开具相应收据。</w:t>
      </w:r>
    </w:p>
    <w:p w:rsidR="00C244DC" w:rsidRDefault="00A6688B">
      <w:pPr>
        <w:spacing w:line="360" w:lineRule="auto"/>
        <w:ind w:firstLineChars="200" w:firstLine="420"/>
      </w:pPr>
      <w:r>
        <w:rPr>
          <w:rFonts w:hint="eastAsia"/>
        </w:rPr>
        <w:lastRenderedPageBreak/>
        <w:t>买受人开票信息为（如发生变更，买受人应书面通知买受人）：</w:t>
      </w:r>
    </w:p>
    <w:p w:rsidR="00C244DC" w:rsidRDefault="00A6688B">
      <w:pPr>
        <w:spacing w:line="360" w:lineRule="auto"/>
        <w:ind w:firstLineChars="200" w:firstLine="420"/>
      </w:pPr>
      <w:r>
        <w:rPr>
          <w:rFonts w:hint="eastAsia"/>
        </w:rPr>
        <w:t>名称：四川省多式联运投资发展有限公司</w:t>
      </w:r>
    </w:p>
    <w:p w:rsidR="00C244DC" w:rsidRDefault="00A6688B">
      <w:pPr>
        <w:spacing w:line="360" w:lineRule="auto"/>
        <w:ind w:firstLineChars="200" w:firstLine="420"/>
      </w:pPr>
      <w:r>
        <w:rPr>
          <w:rFonts w:hint="eastAsia"/>
        </w:rPr>
        <w:t>纳税人识别号：</w:t>
      </w:r>
      <w:r>
        <w:rPr>
          <w:rFonts w:hint="eastAsia"/>
        </w:rPr>
        <w:t>91510100MA6C9JX507</w:t>
      </w:r>
    </w:p>
    <w:p w:rsidR="00C244DC" w:rsidRDefault="00A6688B">
      <w:pPr>
        <w:spacing w:line="360" w:lineRule="auto"/>
        <w:ind w:firstLineChars="200" w:firstLine="420"/>
      </w:pPr>
      <w:r>
        <w:rPr>
          <w:rFonts w:hint="eastAsia"/>
        </w:rPr>
        <w:t>地址、电话：中国</w:t>
      </w:r>
      <w:r>
        <w:rPr>
          <w:rFonts w:hint="eastAsia"/>
        </w:rPr>
        <w:t>(</w:t>
      </w:r>
      <w:r>
        <w:rPr>
          <w:rFonts w:hint="eastAsia"/>
        </w:rPr>
        <w:t>四川</w:t>
      </w:r>
      <w:r>
        <w:rPr>
          <w:rFonts w:hint="eastAsia"/>
        </w:rPr>
        <w:t>)</w:t>
      </w:r>
      <w:r>
        <w:rPr>
          <w:rFonts w:hint="eastAsia"/>
        </w:rPr>
        <w:t>自由贸易试验区成都市天府新区成都科学城湖畔路西段</w:t>
      </w:r>
      <w:r>
        <w:rPr>
          <w:rFonts w:hint="eastAsia"/>
        </w:rPr>
        <w:t>6</w:t>
      </w:r>
      <w:r>
        <w:rPr>
          <w:rFonts w:hint="eastAsia"/>
        </w:rPr>
        <w:t>号天府</w:t>
      </w:r>
      <w:proofErr w:type="gramStart"/>
      <w:r>
        <w:rPr>
          <w:rFonts w:hint="eastAsia"/>
        </w:rPr>
        <w:t>菁蓉中心</w:t>
      </w:r>
      <w:proofErr w:type="gramEnd"/>
      <w:r>
        <w:rPr>
          <w:rFonts w:hint="eastAsia"/>
        </w:rPr>
        <w:t>C</w:t>
      </w:r>
      <w:r>
        <w:rPr>
          <w:rFonts w:hint="eastAsia"/>
        </w:rPr>
        <w:t>区</w:t>
      </w:r>
      <w:r>
        <w:rPr>
          <w:rFonts w:hint="eastAsia"/>
        </w:rPr>
        <w:t xml:space="preserve"> 028-63920655</w:t>
      </w:r>
    </w:p>
    <w:p w:rsidR="00C244DC" w:rsidRDefault="00A6688B">
      <w:pPr>
        <w:spacing w:line="360" w:lineRule="auto"/>
        <w:ind w:firstLineChars="200" w:firstLine="420"/>
      </w:pPr>
      <w:r>
        <w:rPr>
          <w:rFonts w:hint="eastAsia"/>
        </w:rPr>
        <w:t>开户行及账号：中国建设银行成都第三支行</w:t>
      </w:r>
      <w:r>
        <w:rPr>
          <w:rFonts w:hint="eastAsia"/>
        </w:rPr>
        <w:t xml:space="preserve"> 51050143630800002610</w:t>
      </w:r>
    </w:p>
    <w:p w:rsidR="00C244DC" w:rsidRDefault="00A6688B">
      <w:pPr>
        <w:spacing w:line="360" w:lineRule="auto"/>
        <w:ind w:firstLineChars="200" w:firstLine="420"/>
        <w:rPr>
          <w:szCs w:val="21"/>
        </w:rPr>
      </w:pPr>
      <w:r>
        <w:rPr>
          <w:rFonts w:hint="eastAsia"/>
          <w:szCs w:val="21"/>
        </w:rPr>
        <w:t>第九条、质量保证：质量保证期为最后一批物资交货验收合格之日起</w:t>
      </w:r>
      <w:r>
        <w:rPr>
          <w:szCs w:val="21"/>
          <w:u w:val="single"/>
        </w:rPr>
        <w:t xml:space="preserve"> 6 </w:t>
      </w:r>
      <w:proofErr w:type="gramStart"/>
      <w:r>
        <w:rPr>
          <w:rFonts w:hint="eastAsia"/>
          <w:szCs w:val="21"/>
        </w:rPr>
        <w:t>个</w:t>
      </w:r>
      <w:proofErr w:type="gramEnd"/>
      <w:r>
        <w:rPr>
          <w:rFonts w:hint="eastAsia"/>
          <w:szCs w:val="21"/>
        </w:rPr>
        <w:t>月。</w:t>
      </w:r>
      <w:r>
        <w:rPr>
          <w:rFonts w:hint="eastAsia"/>
          <w:szCs w:val="21"/>
        </w:rPr>
        <w:t xml:space="preserve">  </w:t>
      </w:r>
    </w:p>
    <w:p w:rsidR="00C244DC" w:rsidRDefault="00A6688B">
      <w:pPr>
        <w:spacing w:line="360" w:lineRule="auto"/>
        <w:ind w:firstLineChars="200" w:firstLine="420"/>
        <w:rPr>
          <w:szCs w:val="21"/>
        </w:rPr>
      </w:pPr>
      <w:r>
        <w:rPr>
          <w:rFonts w:hint="eastAsia"/>
          <w:szCs w:val="21"/>
        </w:rPr>
        <w:t>第十条、联络</w:t>
      </w:r>
    </w:p>
    <w:p w:rsidR="00C244DC" w:rsidRDefault="00A6688B">
      <w:pPr>
        <w:spacing w:line="360" w:lineRule="auto"/>
        <w:ind w:firstLineChars="200" w:firstLine="420"/>
        <w:rPr>
          <w:szCs w:val="21"/>
        </w:rPr>
      </w:pPr>
      <w:r>
        <w:rPr>
          <w:rFonts w:hint="eastAsia"/>
          <w:szCs w:val="21"/>
        </w:rPr>
        <w:t>出卖人指定以下授权代表负责本合同约定的包括但不限于货物供应协调供应、对</w:t>
      </w:r>
      <w:r>
        <w:rPr>
          <w:rFonts w:hint="eastAsia"/>
          <w:szCs w:val="21"/>
        </w:rPr>
        <w:t>账结算等事宜，授权代表</w:t>
      </w:r>
      <w:r>
        <w:rPr>
          <w:rFonts w:hint="eastAsia"/>
          <w:szCs w:val="21"/>
        </w:rPr>
        <w:t>1</w:t>
      </w:r>
      <w:r>
        <w:rPr>
          <w:rFonts w:hint="eastAsia"/>
          <w:szCs w:val="21"/>
        </w:rPr>
        <w:t>：</w:t>
      </w:r>
      <w:r>
        <w:rPr>
          <w:rFonts w:hint="eastAsia"/>
          <w:szCs w:val="21"/>
          <w:u w:val="single"/>
        </w:rPr>
        <w:t xml:space="preserve">     </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。出卖人需变更授权代表的，必须书面告知买受人，并指定新的授权代表负责本合同履行。</w:t>
      </w:r>
      <w:r>
        <w:rPr>
          <w:rFonts w:hint="eastAsia"/>
          <w:szCs w:val="21"/>
        </w:rPr>
        <w:t>出卖人</w:t>
      </w:r>
      <w:r>
        <w:rPr>
          <w:rFonts w:hint="eastAsia"/>
          <w:szCs w:val="21"/>
        </w:rPr>
        <w:t>确认该指定人员在授权范围内实施的行为均代表出卖人，其行为后果均由出卖人承担。</w:t>
      </w:r>
      <w:r>
        <w:rPr>
          <w:rFonts w:hint="eastAsia"/>
          <w:szCs w:val="21"/>
        </w:rPr>
        <w:t xml:space="preserve">                                                      </w:t>
      </w:r>
    </w:p>
    <w:p w:rsidR="00C244DC" w:rsidRDefault="00A6688B">
      <w:pPr>
        <w:spacing w:line="360" w:lineRule="auto"/>
        <w:ind w:firstLineChars="200" w:firstLine="420"/>
        <w:rPr>
          <w:szCs w:val="21"/>
        </w:rPr>
      </w:pPr>
      <w:r>
        <w:rPr>
          <w:rFonts w:hint="eastAsia"/>
          <w:szCs w:val="21"/>
        </w:rPr>
        <w:t>第十一条、担保方式：无</w:t>
      </w:r>
      <w:r>
        <w:rPr>
          <w:rFonts w:hint="eastAsia"/>
          <w:szCs w:val="21"/>
        </w:rPr>
        <w:t xml:space="preserve">                                       </w:t>
      </w:r>
    </w:p>
    <w:p w:rsidR="00C244DC" w:rsidRDefault="00A6688B">
      <w:pPr>
        <w:spacing w:line="360" w:lineRule="auto"/>
        <w:ind w:firstLineChars="200" w:firstLine="420"/>
        <w:rPr>
          <w:szCs w:val="21"/>
        </w:rPr>
      </w:pPr>
      <w:r>
        <w:rPr>
          <w:rFonts w:hint="eastAsia"/>
          <w:szCs w:val="21"/>
        </w:rPr>
        <w:t>第十二条、本合同解除的条件</w:t>
      </w:r>
    </w:p>
    <w:p w:rsidR="00C244DC" w:rsidRDefault="00A6688B">
      <w:pPr>
        <w:spacing w:line="360" w:lineRule="auto"/>
        <w:ind w:firstLineChars="200" w:firstLine="420"/>
        <w:rPr>
          <w:szCs w:val="21"/>
        </w:rPr>
      </w:pPr>
      <w:r>
        <w:rPr>
          <w:rFonts w:hint="eastAsia"/>
          <w:szCs w:val="21"/>
        </w:rPr>
        <w:t>1.</w:t>
      </w:r>
      <w:r>
        <w:rPr>
          <w:rFonts w:hint="eastAsia"/>
          <w:szCs w:val="21"/>
        </w:rPr>
        <w:t>如果出卖人不按合同约定的时间节点交付货物</w:t>
      </w:r>
      <w:r>
        <w:rPr>
          <w:rFonts w:hint="eastAsia"/>
          <w:szCs w:val="21"/>
        </w:rPr>
        <w:t>，买受人有权停止支付货款，出卖人逾期交付货物达</w:t>
      </w:r>
      <w:r>
        <w:rPr>
          <w:rFonts w:hint="eastAsia"/>
          <w:szCs w:val="21"/>
          <w:u w:val="single"/>
        </w:rPr>
        <w:t xml:space="preserve"> 2</w:t>
      </w:r>
      <w:r>
        <w:rPr>
          <w:szCs w:val="21"/>
          <w:u w:val="single"/>
        </w:rPr>
        <w:t xml:space="preserve"> </w:t>
      </w:r>
      <w:r>
        <w:rPr>
          <w:rFonts w:hint="eastAsia"/>
          <w:szCs w:val="21"/>
        </w:rPr>
        <w:t>周的，买受人有权解除合同。</w:t>
      </w:r>
      <w:r>
        <w:rPr>
          <w:rFonts w:hint="eastAsia"/>
          <w:szCs w:val="21"/>
        </w:rPr>
        <w:t xml:space="preserve"> </w:t>
      </w:r>
    </w:p>
    <w:p w:rsidR="00C244DC" w:rsidRDefault="00A6688B">
      <w:pPr>
        <w:spacing w:line="360" w:lineRule="auto"/>
        <w:ind w:firstLineChars="200" w:firstLine="420"/>
        <w:rPr>
          <w:szCs w:val="21"/>
        </w:rPr>
      </w:pPr>
      <w:r>
        <w:rPr>
          <w:rFonts w:hint="eastAsia"/>
          <w:szCs w:val="21"/>
        </w:rPr>
        <w:t>2.</w:t>
      </w:r>
      <w:r>
        <w:rPr>
          <w:rFonts w:hint="eastAsia"/>
          <w:szCs w:val="21"/>
        </w:rPr>
        <w:t>如果买受人不按合同约定的时间节点支付货款，出卖人有权停止供货，买受人逾期支付货款大于</w:t>
      </w:r>
      <w:r>
        <w:rPr>
          <w:rFonts w:hint="eastAsia"/>
          <w:szCs w:val="21"/>
        </w:rPr>
        <w:t>15</w:t>
      </w:r>
      <w:r>
        <w:rPr>
          <w:rFonts w:hint="eastAsia"/>
          <w:szCs w:val="21"/>
        </w:rPr>
        <w:t>个工作日的，出卖人有权解除合同。</w:t>
      </w:r>
    </w:p>
    <w:p w:rsidR="00C244DC" w:rsidRDefault="00A6688B">
      <w:pPr>
        <w:spacing w:line="360" w:lineRule="auto"/>
        <w:ind w:firstLineChars="200" w:firstLine="420"/>
        <w:rPr>
          <w:szCs w:val="21"/>
        </w:rPr>
      </w:pPr>
      <w:r>
        <w:rPr>
          <w:rFonts w:hint="eastAsia"/>
          <w:szCs w:val="21"/>
        </w:rPr>
        <w:t>3.</w:t>
      </w:r>
      <w:proofErr w:type="gramStart"/>
      <w:r>
        <w:rPr>
          <w:rFonts w:hint="eastAsia"/>
          <w:szCs w:val="21"/>
        </w:rPr>
        <w:t>当不可控力</w:t>
      </w:r>
      <w:proofErr w:type="gramEnd"/>
      <w:r>
        <w:rPr>
          <w:rFonts w:hint="eastAsia"/>
          <w:szCs w:val="21"/>
        </w:rPr>
        <w:t>影响出卖人交付货物或买受人支付货款，双方须本着诚实信用、互惠互利的原则友好协商解决，不得</w:t>
      </w:r>
      <w:r>
        <w:rPr>
          <w:rFonts w:hint="eastAsia"/>
          <w:szCs w:val="21"/>
        </w:rPr>
        <w:t>擅自解除合同，</w:t>
      </w:r>
      <w:r>
        <w:rPr>
          <w:rFonts w:hint="eastAsia"/>
          <w:szCs w:val="21"/>
        </w:rPr>
        <w:t>否</w:t>
      </w:r>
      <w:r>
        <w:rPr>
          <w:rFonts w:hint="eastAsia"/>
          <w:szCs w:val="21"/>
        </w:rPr>
        <w:t>则需赔偿守约方因此而造成的直接经济损失</w:t>
      </w:r>
      <w:r>
        <w:rPr>
          <w:rFonts w:hint="eastAsia"/>
          <w:szCs w:val="21"/>
        </w:rPr>
        <w:t>。</w:t>
      </w:r>
    </w:p>
    <w:p w:rsidR="00C244DC" w:rsidRDefault="00A6688B">
      <w:pPr>
        <w:pStyle w:val="2TimesNewRoman5020"/>
        <w:spacing w:before="0" w:line="360" w:lineRule="auto"/>
        <w:ind w:firstLine="420"/>
        <w:outlineLvl w:val="0"/>
      </w:pPr>
      <w:r>
        <w:rPr>
          <w:rFonts w:eastAsia="宋体" w:hint="eastAsia"/>
          <w:kern w:val="2"/>
          <w:sz w:val="21"/>
          <w:szCs w:val="21"/>
        </w:rPr>
        <w:t>第十三条、知识产权保护：出卖人应保证，买受人使用本合同物资或物资的任何一部分时，免受第三方提出的侵犯其专利权、商标权、著作权或其他知识产权的起诉。如有发生，出卖人应承担全部责任以及由此所发生的全部费用。</w:t>
      </w:r>
      <w:r>
        <w:rPr>
          <w:rFonts w:eastAsia="宋体" w:hint="eastAsia"/>
          <w:kern w:val="2"/>
          <w:sz w:val="21"/>
          <w:szCs w:val="21"/>
        </w:rPr>
        <w:t xml:space="preserve">  </w:t>
      </w:r>
      <w:r>
        <w:rPr>
          <w:rFonts w:hint="eastAsia"/>
        </w:rPr>
        <w:t xml:space="preserve">                                         </w:t>
      </w:r>
    </w:p>
    <w:p w:rsidR="00C244DC" w:rsidRDefault="00A6688B">
      <w:pPr>
        <w:spacing w:line="360" w:lineRule="auto"/>
        <w:ind w:firstLineChars="200" w:firstLine="420"/>
        <w:rPr>
          <w:szCs w:val="21"/>
        </w:rPr>
      </w:pPr>
      <w:r>
        <w:rPr>
          <w:rFonts w:hint="eastAsia"/>
          <w:szCs w:val="21"/>
        </w:rPr>
        <w:t>第十四条、违约责任</w:t>
      </w:r>
    </w:p>
    <w:p w:rsidR="00C244DC" w:rsidRDefault="00A6688B">
      <w:pPr>
        <w:spacing w:line="360" w:lineRule="auto"/>
        <w:ind w:firstLineChars="234" w:firstLine="491"/>
        <w:rPr>
          <w:szCs w:val="21"/>
        </w:rPr>
      </w:pPr>
      <w:r>
        <w:rPr>
          <w:szCs w:val="21"/>
        </w:rPr>
        <w:t>1.</w:t>
      </w:r>
      <w:r>
        <w:rPr>
          <w:rFonts w:hint="eastAsia"/>
          <w:szCs w:val="21"/>
        </w:rPr>
        <w:t>若出卖人未在本合同第五条约定时间内完成交货，导致买受人被中铁物资集团西南有限公司追究逾期交付责任的，出卖人应当向买受人支付该逾期损失。</w:t>
      </w:r>
    </w:p>
    <w:p w:rsidR="00C244DC" w:rsidRDefault="00A6688B">
      <w:pPr>
        <w:spacing w:line="360" w:lineRule="auto"/>
        <w:ind w:firstLineChars="234" w:firstLine="491"/>
        <w:rPr>
          <w:szCs w:val="21"/>
        </w:rPr>
      </w:pPr>
      <w:r>
        <w:rPr>
          <w:szCs w:val="21"/>
        </w:rPr>
        <w:t>2</w:t>
      </w:r>
      <w:r>
        <w:rPr>
          <w:rFonts w:hint="eastAsia"/>
          <w:szCs w:val="21"/>
          <w:lang w:eastAsia="zh-Hans"/>
        </w:rPr>
        <w:t>.</w:t>
      </w:r>
      <w:r>
        <w:rPr>
          <w:rFonts w:hint="eastAsia"/>
          <w:szCs w:val="21"/>
          <w:lang w:eastAsia="zh-Hans"/>
        </w:rPr>
        <w:t>若因出卖人销售的标的物出现质量问题</w:t>
      </w:r>
      <w:r>
        <w:rPr>
          <w:szCs w:val="21"/>
          <w:lang w:eastAsia="zh-Hans"/>
        </w:rPr>
        <w:t>，</w:t>
      </w:r>
      <w:r>
        <w:rPr>
          <w:rFonts w:hint="eastAsia"/>
          <w:szCs w:val="21"/>
          <w:lang w:eastAsia="zh-Hans"/>
        </w:rPr>
        <w:t>导致买受人被中铁物资集团西南有限公司追究责任</w:t>
      </w:r>
      <w:r>
        <w:rPr>
          <w:szCs w:val="21"/>
          <w:lang w:eastAsia="zh-Hans"/>
        </w:rPr>
        <w:t>，</w:t>
      </w:r>
      <w:r>
        <w:rPr>
          <w:rFonts w:hint="eastAsia"/>
          <w:szCs w:val="21"/>
          <w:lang w:eastAsia="zh-Hans"/>
        </w:rPr>
        <w:t>出卖人需承担因标的物质量对买受人造成的一切损失</w:t>
      </w:r>
      <w:r>
        <w:rPr>
          <w:szCs w:val="21"/>
          <w:lang w:eastAsia="zh-Hans"/>
        </w:rPr>
        <w:t>。</w:t>
      </w:r>
    </w:p>
    <w:p w:rsidR="00C244DC" w:rsidRDefault="00A6688B">
      <w:pPr>
        <w:spacing w:line="360" w:lineRule="auto"/>
        <w:ind w:firstLineChars="234" w:firstLine="491"/>
        <w:rPr>
          <w:szCs w:val="21"/>
        </w:rPr>
      </w:pPr>
      <w:r>
        <w:rPr>
          <w:rFonts w:hint="eastAsia"/>
          <w:szCs w:val="21"/>
        </w:rPr>
        <w:t>第十五条、变更及合同修改：一般情况下合同约定内容不予调整。在合同执行过程中，如买受人对合同约定的货物品名、规格按实际需要调整，或买受人在《报价确认表》经双方签字盖章后按实际需要须对批次货物的规格、数量、交货地点和交货期进行调整，可依据工程进度提前</w:t>
      </w:r>
      <w:r>
        <w:rPr>
          <w:rFonts w:hint="eastAsia"/>
          <w:szCs w:val="21"/>
        </w:rPr>
        <w:t>15</w:t>
      </w:r>
      <w:r>
        <w:rPr>
          <w:rFonts w:hint="eastAsia"/>
          <w:szCs w:val="21"/>
        </w:rPr>
        <w:t>天书面向出卖人发出变更通知，出卖人应予执行。发生调整的，双方应签订补充协议。</w:t>
      </w:r>
    </w:p>
    <w:p w:rsidR="00C244DC" w:rsidRDefault="00A6688B">
      <w:pPr>
        <w:spacing w:line="360" w:lineRule="auto"/>
        <w:ind w:firstLineChars="200" w:firstLine="420"/>
        <w:rPr>
          <w:szCs w:val="21"/>
        </w:rPr>
      </w:pPr>
      <w:r>
        <w:rPr>
          <w:rFonts w:hint="eastAsia"/>
          <w:szCs w:val="21"/>
        </w:rPr>
        <w:t>第十六条、合同争议的解决方式：本合同项下发生的争议，由双方当事人协商解决或申请调解解决；</w:t>
      </w:r>
      <w:r>
        <w:rPr>
          <w:rFonts w:hint="eastAsia"/>
          <w:szCs w:val="21"/>
        </w:rPr>
        <w:t>协商或调</w:t>
      </w:r>
      <w:r>
        <w:rPr>
          <w:rFonts w:hint="eastAsia"/>
          <w:szCs w:val="21"/>
        </w:rPr>
        <w:lastRenderedPageBreak/>
        <w:t>解不成的，按下列第</w:t>
      </w:r>
      <w:r>
        <w:rPr>
          <w:rFonts w:hint="eastAsia"/>
          <w:szCs w:val="21"/>
          <w:u w:val="single"/>
        </w:rPr>
        <w:t xml:space="preserve"> </w:t>
      </w:r>
      <w:r>
        <w:rPr>
          <w:rFonts w:hint="eastAsia"/>
          <w:szCs w:val="21"/>
          <w:u w:val="single"/>
        </w:rPr>
        <w:t>二</w:t>
      </w:r>
      <w:r>
        <w:rPr>
          <w:rFonts w:hint="eastAsia"/>
          <w:szCs w:val="21"/>
          <w:u w:val="single"/>
        </w:rPr>
        <w:t xml:space="preserve"> </w:t>
      </w:r>
      <w:r>
        <w:rPr>
          <w:rFonts w:hint="eastAsia"/>
          <w:szCs w:val="21"/>
        </w:rPr>
        <w:t>种方式解决：</w:t>
      </w:r>
    </w:p>
    <w:p w:rsidR="00C244DC" w:rsidRDefault="00A6688B">
      <w:pPr>
        <w:spacing w:line="360" w:lineRule="auto"/>
        <w:ind w:firstLineChars="200" w:firstLine="420"/>
        <w:rPr>
          <w:szCs w:val="21"/>
        </w:rPr>
      </w:pPr>
      <w:r>
        <w:rPr>
          <w:rFonts w:hint="eastAsia"/>
          <w:szCs w:val="21"/>
        </w:rPr>
        <w:t>（一）提交</w:t>
      </w:r>
      <w:r>
        <w:rPr>
          <w:rFonts w:hint="eastAsia"/>
          <w:szCs w:val="21"/>
          <w:u w:val="single"/>
        </w:rPr>
        <w:t xml:space="preserve"> </w:t>
      </w:r>
      <w:r>
        <w:rPr>
          <w:rFonts w:hint="eastAsia"/>
          <w:b/>
          <w:bCs/>
          <w:szCs w:val="21"/>
          <w:u w:val="single"/>
        </w:rPr>
        <w:t xml:space="preserve"> </w:t>
      </w:r>
      <w:r>
        <w:rPr>
          <w:rFonts w:hint="eastAsia"/>
          <w:szCs w:val="21"/>
          <w:u w:val="single"/>
        </w:rPr>
        <w:t>成都</w:t>
      </w:r>
      <w:r>
        <w:rPr>
          <w:rFonts w:hint="eastAsia"/>
          <w:szCs w:val="21"/>
          <w:u w:val="single"/>
        </w:rPr>
        <w:t xml:space="preserve">  </w:t>
      </w:r>
      <w:r>
        <w:rPr>
          <w:rFonts w:hint="eastAsia"/>
          <w:szCs w:val="21"/>
        </w:rPr>
        <w:t>仲裁委员会仲裁；（二）依法向</w:t>
      </w:r>
      <w:r>
        <w:rPr>
          <w:rFonts w:hint="eastAsia"/>
          <w:szCs w:val="21"/>
          <w:u w:val="single"/>
        </w:rPr>
        <w:t xml:space="preserve"> </w:t>
      </w:r>
      <w:r>
        <w:rPr>
          <w:rFonts w:hint="eastAsia"/>
          <w:szCs w:val="21"/>
          <w:u w:val="single"/>
        </w:rPr>
        <w:t>买受人所在地</w:t>
      </w:r>
      <w:r>
        <w:rPr>
          <w:rFonts w:hint="eastAsia"/>
          <w:szCs w:val="21"/>
          <w:u w:val="single"/>
        </w:rPr>
        <w:t xml:space="preserve">    </w:t>
      </w:r>
      <w:r>
        <w:rPr>
          <w:rFonts w:hint="eastAsia"/>
          <w:szCs w:val="21"/>
        </w:rPr>
        <w:t>法院起诉。</w:t>
      </w:r>
    </w:p>
    <w:p w:rsidR="00C244DC" w:rsidRDefault="00A6688B">
      <w:pPr>
        <w:spacing w:line="360" w:lineRule="auto"/>
        <w:ind w:firstLineChars="200" w:firstLine="420"/>
        <w:rPr>
          <w:szCs w:val="21"/>
        </w:rPr>
      </w:pPr>
      <w:r>
        <w:rPr>
          <w:rFonts w:hint="eastAsia"/>
          <w:szCs w:val="21"/>
        </w:rPr>
        <w:t>第十七条、合同双方的送达信息</w:t>
      </w:r>
    </w:p>
    <w:p w:rsidR="00C244DC" w:rsidRDefault="00A6688B">
      <w:pPr>
        <w:spacing w:line="420" w:lineRule="exact"/>
        <w:ind w:firstLineChars="200" w:firstLine="420"/>
        <w:rPr>
          <w:szCs w:val="21"/>
        </w:rPr>
      </w:pPr>
      <w:r>
        <w:rPr>
          <w:rFonts w:hint="eastAsia"/>
          <w:szCs w:val="21"/>
        </w:rPr>
        <w:t>买受</w:t>
      </w:r>
      <w:r>
        <w:rPr>
          <w:rFonts w:hint="eastAsia"/>
          <w:szCs w:val="21"/>
        </w:rPr>
        <w:t>人的送达信息：</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出卖</w:t>
      </w:r>
      <w:r>
        <w:rPr>
          <w:rFonts w:hint="eastAsia"/>
          <w:szCs w:val="21"/>
        </w:rPr>
        <w:t>人的送达信息：</w:t>
      </w:r>
    </w:p>
    <w:p w:rsidR="00C244DC" w:rsidRDefault="00A6688B">
      <w:pPr>
        <w:spacing w:line="420" w:lineRule="exact"/>
        <w:ind w:firstLineChars="200" w:firstLine="420"/>
        <w:jc w:val="left"/>
        <w:rPr>
          <w:szCs w:val="21"/>
        </w:rPr>
      </w:pPr>
      <w:r>
        <w:rPr>
          <w:rFonts w:hint="eastAsia"/>
          <w:szCs w:val="21"/>
        </w:rPr>
        <w:t>联系地址：</w:t>
      </w:r>
      <w:r>
        <w:rPr>
          <w:rFonts w:hint="eastAsia"/>
          <w:szCs w:val="21"/>
        </w:rPr>
        <w:t>成都市锦江区</w:t>
      </w:r>
      <w:r>
        <w:rPr>
          <w:rFonts w:hint="eastAsia"/>
          <w:szCs w:val="21"/>
        </w:rPr>
        <w:t>东御街</w:t>
      </w:r>
      <w:r>
        <w:rPr>
          <w:rFonts w:hint="eastAsia"/>
          <w:szCs w:val="21"/>
        </w:rPr>
        <w:t>18</w:t>
      </w:r>
      <w:r>
        <w:rPr>
          <w:rFonts w:hint="eastAsia"/>
          <w:szCs w:val="21"/>
        </w:rPr>
        <w:t>号</w:t>
      </w:r>
      <w:r>
        <w:rPr>
          <w:rFonts w:hint="eastAsia"/>
          <w:szCs w:val="21"/>
        </w:rPr>
        <w:t xml:space="preserve">            </w:t>
      </w:r>
      <w:r>
        <w:rPr>
          <w:rFonts w:hint="eastAsia"/>
          <w:szCs w:val="21"/>
        </w:rPr>
        <w:t>联系地址：</w:t>
      </w:r>
      <w:r>
        <w:rPr>
          <w:rFonts w:hint="eastAsia"/>
          <w:szCs w:val="21"/>
        </w:rPr>
        <w:t xml:space="preserve">   </w:t>
      </w:r>
    </w:p>
    <w:p w:rsidR="00C244DC" w:rsidRDefault="00A6688B">
      <w:pPr>
        <w:spacing w:line="420" w:lineRule="exact"/>
        <w:ind w:left="4620" w:hangingChars="2200" w:hanging="4620"/>
        <w:jc w:val="left"/>
        <w:rPr>
          <w:szCs w:val="21"/>
        </w:rPr>
      </w:pPr>
      <w:proofErr w:type="gramStart"/>
      <w:r>
        <w:rPr>
          <w:rFonts w:hint="eastAsia"/>
          <w:szCs w:val="21"/>
        </w:rPr>
        <w:t>百扬大厦</w:t>
      </w:r>
      <w:proofErr w:type="gramEnd"/>
      <w:r>
        <w:rPr>
          <w:rFonts w:hint="eastAsia"/>
          <w:szCs w:val="21"/>
        </w:rPr>
        <w:t xml:space="preserve">3503                                </w:t>
      </w:r>
      <w:r>
        <w:rPr>
          <w:szCs w:val="21"/>
        </w:rPr>
        <w:t xml:space="preserve">  </w:t>
      </w:r>
    </w:p>
    <w:p w:rsidR="00C244DC" w:rsidRDefault="00A6688B">
      <w:pPr>
        <w:spacing w:line="420" w:lineRule="exact"/>
        <w:ind w:firstLineChars="200" w:firstLine="420"/>
        <w:rPr>
          <w:rFonts w:eastAsia="宋体"/>
          <w:szCs w:val="21"/>
        </w:rPr>
      </w:pPr>
      <w:r>
        <w:rPr>
          <w:rFonts w:hint="eastAsia"/>
          <w:szCs w:val="21"/>
        </w:rPr>
        <w:t>收</w:t>
      </w:r>
      <w:r>
        <w:rPr>
          <w:rFonts w:hint="eastAsia"/>
          <w:szCs w:val="21"/>
        </w:rPr>
        <w:t xml:space="preserve"> </w:t>
      </w:r>
      <w:r>
        <w:rPr>
          <w:rFonts w:hint="eastAsia"/>
          <w:szCs w:val="21"/>
        </w:rPr>
        <w:t>件</w:t>
      </w:r>
      <w:r>
        <w:rPr>
          <w:rFonts w:hint="eastAsia"/>
          <w:szCs w:val="21"/>
        </w:rPr>
        <w:t xml:space="preserve"> </w:t>
      </w:r>
      <w:r>
        <w:rPr>
          <w:rFonts w:hint="eastAsia"/>
          <w:szCs w:val="21"/>
        </w:rPr>
        <w:t>人：</w:t>
      </w:r>
      <w:r>
        <w:rPr>
          <w:rFonts w:hint="eastAsia"/>
          <w:szCs w:val="21"/>
        </w:rPr>
        <w:t>任先生</w:t>
      </w:r>
      <w:r>
        <w:rPr>
          <w:rFonts w:hint="eastAsia"/>
          <w:szCs w:val="21"/>
        </w:rPr>
        <w:t xml:space="preserve">    </w:t>
      </w:r>
      <w:r>
        <w:rPr>
          <w:rFonts w:hint="eastAsia"/>
          <w:szCs w:val="21"/>
        </w:rPr>
        <w:t xml:space="preserve">                       </w:t>
      </w:r>
      <w:r>
        <w:rPr>
          <w:rFonts w:hint="eastAsia"/>
          <w:szCs w:val="21"/>
        </w:rPr>
        <w:t xml:space="preserve">    </w:t>
      </w:r>
      <w:r>
        <w:rPr>
          <w:rFonts w:hint="eastAsia"/>
          <w:szCs w:val="21"/>
        </w:rPr>
        <w:t>收</w:t>
      </w:r>
      <w:r>
        <w:rPr>
          <w:rFonts w:hint="eastAsia"/>
          <w:szCs w:val="21"/>
        </w:rPr>
        <w:t xml:space="preserve"> </w:t>
      </w:r>
      <w:r>
        <w:rPr>
          <w:rFonts w:hint="eastAsia"/>
          <w:szCs w:val="21"/>
        </w:rPr>
        <w:t>件</w:t>
      </w:r>
      <w:r>
        <w:rPr>
          <w:rFonts w:hint="eastAsia"/>
          <w:szCs w:val="21"/>
        </w:rPr>
        <w:t xml:space="preserve"> </w:t>
      </w:r>
      <w:r>
        <w:rPr>
          <w:rFonts w:hint="eastAsia"/>
          <w:szCs w:val="21"/>
        </w:rPr>
        <w:t>人：</w:t>
      </w:r>
      <w:r>
        <w:rPr>
          <w:rFonts w:hint="eastAsia"/>
          <w:szCs w:val="21"/>
        </w:rPr>
        <w:t xml:space="preserve"> </w:t>
      </w:r>
    </w:p>
    <w:p w:rsidR="00C244DC" w:rsidRDefault="00A6688B">
      <w:pPr>
        <w:spacing w:line="420" w:lineRule="exact"/>
        <w:ind w:firstLineChars="200" w:firstLine="420"/>
        <w:rPr>
          <w:rFonts w:ascii="宋体" w:eastAsia="宋体" w:hAnsi="宋体" w:cs="宋体"/>
          <w:kern w:val="0"/>
          <w:sz w:val="20"/>
        </w:rPr>
      </w:pPr>
      <w:r>
        <w:rPr>
          <w:rFonts w:hint="eastAsia"/>
          <w:szCs w:val="21"/>
        </w:rPr>
        <w:t>联系电话：</w:t>
      </w:r>
      <w:r>
        <w:rPr>
          <w:rFonts w:hint="eastAsia"/>
          <w:szCs w:val="21"/>
        </w:rPr>
        <w:t xml:space="preserve"> 15608073912 </w:t>
      </w:r>
      <w:r>
        <w:rPr>
          <w:rFonts w:hint="eastAsia"/>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联系电话：</w:t>
      </w:r>
      <w:r>
        <w:rPr>
          <w:rFonts w:ascii="Times New Roman" w:eastAsia="宋体" w:hAnsi="Times New Roman" w:cs="Times New Roman" w:hint="eastAsia"/>
          <w:szCs w:val="21"/>
        </w:rPr>
        <w:t xml:space="preserve"> </w:t>
      </w:r>
    </w:p>
    <w:p w:rsidR="00C244DC" w:rsidRDefault="00A6688B">
      <w:pPr>
        <w:spacing w:line="420" w:lineRule="exact"/>
        <w:ind w:firstLineChars="200" w:firstLine="420"/>
        <w:rPr>
          <w:rFonts w:eastAsia="宋体"/>
          <w:szCs w:val="21"/>
        </w:rPr>
      </w:pPr>
      <w:proofErr w:type="gramStart"/>
      <w:r>
        <w:rPr>
          <w:rFonts w:hint="eastAsia"/>
          <w:szCs w:val="21"/>
        </w:rPr>
        <w:t>邮</w:t>
      </w:r>
      <w:proofErr w:type="gramEnd"/>
      <w:r>
        <w:rPr>
          <w:rFonts w:hint="eastAsia"/>
          <w:szCs w:val="21"/>
        </w:rPr>
        <w:t xml:space="preserve">    </w:t>
      </w:r>
      <w:r>
        <w:rPr>
          <w:rFonts w:hint="eastAsia"/>
          <w:szCs w:val="21"/>
        </w:rPr>
        <w:t>编：</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proofErr w:type="gramStart"/>
      <w:r>
        <w:rPr>
          <w:rFonts w:hint="eastAsia"/>
          <w:szCs w:val="21"/>
        </w:rPr>
        <w:t>邮</w:t>
      </w:r>
      <w:proofErr w:type="gramEnd"/>
      <w:r>
        <w:rPr>
          <w:rFonts w:hint="eastAsia"/>
          <w:szCs w:val="21"/>
        </w:rPr>
        <w:t xml:space="preserve">    </w:t>
      </w:r>
      <w:r>
        <w:rPr>
          <w:rFonts w:hint="eastAsia"/>
          <w:szCs w:val="21"/>
        </w:rPr>
        <w:t>编：</w:t>
      </w:r>
      <w:r>
        <w:rPr>
          <w:rFonts w:hint="eastAsia"/>
          <w:szCs w:val="21"/>
        </w:rPr>
        <w:t xml:space="preserve"> </w:t>
      </w:r>
    </w:p>
    <w:p w:rsidR="00C244DC" w:rsidRDefault="00A6688B">
      <w:pPr>
        <w:spacing w:line="600" w:lineRule="exact"/>
        <w:ind w:firstLineChars="200" w:firstLine="420"/>
        <w:rPr>
          <w:szCs w:val="21"/>
        </w:rPr>
      </w:pPr>
      <w:r>
        <w:rPr>
          <w:rFonts w:hint="eastAsia"/>
          <w:szCs w:val="21"/>
        </w:rPr>
        <w:t>双方确定所预留的以上地址及联络方式为双方包括合同履行过程中各类通知、协议等文件的送达，以及就合同发生纠纷时在仲裁程序、民事诉讼程序一审、二审、再审和执行程序中仲裁机构或人民法院相关法律文书的送达的有效地址，任一方按照该地址向对方送达的通知、纪要等以上文件均按以下约定视为送达：</w:t>
      </w:r>
    </w:p>
    <w:p w:rsidR="00C244DC" w:rsidRDefault="00A6688B">
      <w:pPr>
        <w:spacing w:line="600" w:lineRule="exact"/>
        <w:ind w:firstLineChars="200" w:firstLine="420"/>
        <w:rPr>
          <w:szCs w:val="21"/>
        </w:rPr>
      </w:pPr>
      <w:r>
        <w:rPr>
          <w:rFonts w:hint="eastAsia"/>
          <w:szCs w:val="21"/>
        </w:rPr>
        <w:t>任何一方就本合同相关事宜以传真</w:t>
      </w:r>
      <w:r>
        <w:rPr>
          <w:rFonts w:hint="eastAsia"/>
          <w:szCs w:val="21"/>
        </w:rPr>
        <w:t>、特快专递、电子邮件方式发送通知的，通知在下列日期视为送达：</w:t>
      </w:r>
    </w:p>
    <w:p w:rsidR="00C244DC" w:rsidRDefault="00A6688B">
      <w:pPr>
        <w:spacing w:line="600" w:lineRule="exact"/>
        <w:ind w:firstLineChars="200" w:firstLine="420"/>
        <w:rPr>
          <w:szCs w:val="21"/>
        </w:rPr>
      </w:pPr>
      <w:r>
        <w:rPr>
          <w:rFonts w:hint="eastAsia"/>
          <w:szCs w:val="21"/>
        </w:rPr>
        <w:t>由传真或电子邮件传送，收到回复码或成功发送确认条当日为送达日；</w:t>
      </w:r>
    </w:p>
    <w:p w:rsidR="00C244DC" w:rsidRDefault="00A6688B">
      <w:pPr>
        <w:spacing w:line="600" w:lineRule="exact"/>
        <w:ind w:firstLineChars="200" w:firstLine="420"/>
        <w:rPr>
          <w:szCs w:val="21"/>
        </w:rPr>
      </w:pPr>
      <w:r>
        <w:rPr>
          <w:rFonts w:hint="eastAsia"/>
          <w:szCs w:val="21"/>
        </w:rPr>
        <w:t>由特快专递发送，以收件人签收日为送达日，非因不可抗力事由而收件人未签收的，以寄出日后第</w:t>
      </w:r>
      <w:r>
        <w:rPr>
          <w:rFonts w:hint="eastAsia"/>
          <w:szCs w:val="21"/>
        </w:rPr>
        <w:t>5</w:t>
      </w:r>
      <w:r>
        <w:rPr>
          <w:rFonts w:hint="eastAsia"/>
          <w:szCs w:val="21"/>
        </w:rPr>
        <w:t>个工作日为送达日；</w:t>
      </w:r>
    </w:p>
    <w:p w:rsidR="00C244DC" w:rsidRDefault="00A6688B">
      <w:pPr>
        <w:spacing w:line="600" w:lineRule="exact"/>
        <w:ind w:firstLineChars="200" w:firstLine="420"/>
        <w:rPr>
          <w:szCs w:val="21"/>
        </w:rPr>
      </w:pPr>
      <w:r>
        <w:rPr>
          <w:rFonts w:hint="eastAsia"/>
          <w:szCs w:val="21"/>
        </w:rPr>
        <w:t>任何一方的上述联络方法发生变更的，应在变更之日起</w:t>
      </w:r>
      <w:r>
        <w:rPr>
          <w:rFonts w:hint="eastAsia"/>
          <w:szCs w:val="21"/>
        </w:rPr>
        <w:t>5</w:t>
      </w:r>
      <w:r>
        <w:rPr>
          <w:rFonts w:hint="eastAsia"/>
          <w:szCs w:val="21"/>
        </w:rPr>
        <w:t>个工作日内书面通知对方。在被通知方收到有关通知之前，被通知方根据变更前的联络方法所做出的联络和通知应视为有效。</w:t>
      </w:r>
    </w:p>
    <w:p w:rsidR="00C244DC" w:rsidRDefault="00A6688B">
      <w:pPr>
        <w:spacing w:line="600" w:lineRule="exact"/>
        <w:ind w:firstLineChars="200" w:firstLine="420"/>
        <w:rPr>
          <w:szCs w:val="21"/>
          <w:u w:val="single"/>
        </w:rPr>
      </w:pPr>
      <w:r>
        <w:rPr>
          <w:rFonts w:hint="eastAsia"/>
          <w:szCs w:val="21"/>
        </w:rPr>
        <w:t>第十八条、本合同一式</w:t>
      </w:r>
      <w:r>
        <w:rPr>
          <w:rFonts w:hint="eastAsia"/>
          <w:szCs w:val="21"/>
        </w:rPr>
        <w:t xml:space="preserve"> </w:t>
      </w:r>
      <w:r>
        <w:rPr>
          <w:rFonts w:hint="eastAsia"/>
          <w:szCs w:val="21"/>
          <w:u w:val="single"/>
        </w:rPr>
        <w:t xml:space="preserve"> </w:t>
      </w:r>
      <w:r>
        <w:rPr>
          <w:rFonts w:hint="eastAsia"/>
          <w:szCs w:val="21"/>
          <w:u w:val="single"/>
        </w:rPr>
        <w:t>四</w:t>
      </w:r>
      <w:r>
        <w:rPr>
          <w:rFonts w:hint="eastAsia"/>
          <w:szCs w:val="21"/>
          <w:u w:val="single"/>
        </w:rPr>
        <w:t xml:space="preserve"> </w:t>
      </w:r>
      <w:r>
        <w:rPr>
          <w:rFonts w:hint="eastAsia"/>
          <w:szCs w:val="21"/>
        </w:rPr>
        <w:t>份、双方各持</w:t>
      </w:r>
      <w:r>
        <w:rPr>
          <w:rFonts w:hint="eastAsia"/>
          <w:szCs w:val="21"/>
          <w:u w:val="single"/>
        </w:rPr>
        <w:t xml:space="preserve"> </w:t>
      </w:r>
      <w:r>
        <w:rPr>
          <w:rFonts w:hint="eastAsia"/>
          <w:szCs w:val="21"/>
          <w:u w:val="single"/>
        </w:rPr>
        <w:t>二</w:t>
      </w:r>
      <w:r>
        <w:rPr>
          <w:rFonts w:hint="eastAsia"/>
          <w:szCs w:val="21"/>
          <w:u w:val="single"/>
        </w:rPr>
        <w:t xml:space="preserve"> </w:t>
      </w:r>
      <w:r>
        <w:rPr>
          <w:rFonts w:hint="eastAsia"/>
          <w:szCs w:val="21"/>
        </w:rPr>
        <w:t>份</w:t>
      </w:r>
      <w:r>
        <w:rPr>
          <w:rFonts w:hint="eastAsia"/>
          <w:szCs w:val="21"/>
        </w:rPr>
        <w:t>，</w:t>
      </w:r>
      <w:r>
        <w:rPr>
          <w:rFonts w:hint="eastAsia"/>
          <w:szCs w:val="21"/>
        </w:rPr>
        <w:t>本合同自买卖双方签字盖章之日起生效，至合同双方责任和义务履行完毕之日终止。</w:t>
      </w:r>
    </w:p>
    <w:p w:rsidR="00C244DC" w:rsidRDefault="00A6688B">
      <w:pPr>
        <w:spacing w:line="600" w:lineRule="exact"/>
        <w:ind w:firstLineChars="200" w:firstLine="420"/>
        <w:rPr>
          <w:szCs w:val="21"/>
        </w:rPr>
      </w:pPr>
      <w:r>
        <w:rPr>
          <w:rFonts w:hint="eastAsia"/>
          <w:szCs w:val="21"/>
        </w:rPr>
        <w:t>第十九条、其他约定事项：</w:t>
      </w:r>
      <w:r>
        <w:rPr>
          <w:rFonts w:hint="eastAsia"/>
          <w:szCs w:val="21"/>
          <w:u w:val="single"/>
        </w:rPr>
        <w:t xml:space="preserve"> </w:t>
      </w:r>
      <w:r>
        <w:rPr>
          <w:rFonts w:hint="eastAsia"/>
          <w:szCs w:val="21"/>
          <w:u w:val="single"/>
        </w:rPr>
        <w:t>无</w:t>
      </w:r>
      <w:r>
        <w:rPr>
          <w:rFonts w:hint="eastAsia"/>
          <w:szCs w:val="21"/>
          <w:u w:val="single"/>
        </w:rPr>
        <w:t xml:space="preserve">    </w:t>
      </w:r>
      <w:r>
        <w:rPr>
          <w:rFonts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146"/>
      </w:tblGrid>
      <w:tr w:rsidR="00C244DC">
        <w:trPr>
          <w:trHeight w:hRule="exact" w:val="6908"/>
          <w:jc w:val="center"/>
        </w:trPr>
        <w:tc>
          <w:tcPr>
            <w:tcW w:w="4413" w:type="dxa"/>
          </w:tcPr>
          <w:p w:rsidR="00C244DC" w:rsidRDefault="00A6688B">
            <w:pPr>
              <w:spacing w:line="440" w:lineRule="exact"/>
              <w:rPr>
                <w:rFonts w:ascii="Times New Roman" w:eastAsia="宋体" w:hAnsi="Times New Roman" w:cs="Times New Roman"/>
                <w:szCs w:val="21"/>
              </w:rPr>
            </w:pPr>
            <w:r>
              <w:rPr>
                <w:rFonts w:ascii="Times New Roman" w:eastAsia="宋体" w:hAnsi="Times New Roman" w:cs="Times New Roman" w:hint="eastAsia"/>
                <w:szCs w:val="21"/>
              </w:rPr>
              <w:lastRenderedPageBreak/>
              <w:t>出卖</w:t>
            </w:r>
            <w:r>
              <w:rPr>
                <w:rFonts w:ascii="Times New Roman" w:eastAsia="宋体" w:hAnsi="Times New Roman" w:cs="Times New Roman" w:hint="eastAsia"/>
                <w:szCs w:val="21"/>
              </w:rPr>
              <w:t>人（章）：</w:t>
            </w:r>
            <w:r>
              <w:rPr>
                <w:rFonts w:ascii="Times New Roman" w:eastAsia="宋体" w:hAnsi="Times New Roman" w:cs="Times New Roman" w:hint="eastAsia"/>
                <w:szCs w:val="21"/>
              </w:rPr>
              <w:t xml:space="preserve">  </w:t>
            </w:r>
          </w:p>
          <w:p w:rsidR="00C244DC" w:rsidRDefault="00A6688B">
            <w:pPr>
              <w:spacing w:line="440" w:lineRule="exact"/>
              <w:rPr>
                <w:rFonts w:ascii="Times New Roman" w:eastAsia="宋体" w:hAnsi="Times New Roman" w:cs="Times New Roman"/>
                <w:szCs w:val="21"/>
              </w:rPr>
            </w:pPr>
            <w:r>
              <w:rPr>
                <w:rFonts w:ascii="Times New Roman" w:eastAsia="宋体" w:hAnsi="Times New Roman" w:cs="Times New Roman" w:hint="eastAsia"/>
                <w:szCs w:val="21"/>
              </w:rPr>
              <w:t>营业执照号码：</w:t>
            </w:r>
          </w:p>
          <w:p w:rsidR="00C244DC" w:rsidRDefault="00A6688B">
            <w:pPr>
              <w:spacing w:line="440" w:lineRule="exact"/>
              <w:rPr>
                <w:rFonts w:ascii="Times New Roman" w:eastAsia="宋体" w:hAnsi="Times New Roman" w:cs="Times New Roman"/>
                <w:szCs w:val="21"/>
              </w:rPr>
            </w:pPr>
            <w:r>
              <w:rPr>
                <w:rFonts w:ascii="Times New Roman" w:eastAsia="宋体" w:hAnsi="Times New Roman" w:cs="Times New Roman" w:hint="eastAsia"/>
                <w:szCs w:val="21"/>
              </w:rPr>
              <w:t>地址：</w:t>
            </w:r>
            <w:r>
              <w:rPr>
                <w:rFonts w:ascii="Times New Roman" w:eastAsia="宋体" w:hAnsi="Times New Roman" w:cs="Times New Roman" w:hint="eastAsia"/>
                <w:szCs w:val="21"/>
              </w:rPr>
              <w:t xml:space="preserve">            </w:t>
            </w:r>
          </w:p>
          <w:p w:rsidR="00C244DC" w:rsidRDefault="00A6688B">
            <w:pPr>
              <w:spacing w:line="440" w:lineRule="exact"/>
              <w:rPr>
                <w:rFonts w:ascii="Times New Roman" w:eastAsia="宋体" w:hAnsi="Times New Roman" w:cs="Times New Roman"/>
                <w:szCs w:val="21"/>
              </w:rPr>
            </w:pPr>
            <w:r>
              <w:rPr>
                <w:rFonts w:ascii="Times New Roman" w:eastAsia="宋体" w:hAnsi="Times New Roman" w:cs="Times New Roman" w:hint="eastAsia"/>
                <w:szCs w:val="21"/>
              </w:rPr>
              <w:t>邮编：</w:t>
            </w:r>
          </w:p>
          <w:p w:rsidR="00C244DC" w:rsidRDefault="00A6688B">
            <w:pPr>
              <w:spacing w:line="440" w:lineRule="exact"/>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p>
          <w:p w:rsidR="00C244DC" w:rsidRDefault="00A6688B">
            <w:pPr>
              <w:spacing w:line="440" w:lineRule="exact"/>
              <w:rPr>
                <w:rFonts w:ascii="Times New Roman" w:eastAsia="宋体" w:hAnsi="Times New Roman" w:cs="Times New Roman"/>
                <w:szCs w:val="21"/>
              </w:rPr>
            </w:pPr>
            <w:r>
              <w:rPr>
                <w:rFonts w:ascii="Times New Roman" w:eastAsia="宋体" w:hAnsi="Times New Roman" w:cs="Times New Roman" w:hint="eastAsia"/>
                <w:szCs w:val="21"/>
              </w:rPr>
              <w:t>委托代理人：</w:t>
            </w:r>
          </w:p>
          <w:p w:rsidR="00C244DC" w:rsidRDefault="00A6688B">
            <w:pPr>
              <w:spacing w:line="440" w:lineRule="exact"/>
              <w:rPr>
                <w:rFonts w:ascii="Times New Roman" w:eastAsia="宋体" w:hAnsi="Times New Roman" w:cs="Times New Roman"/>
                <w:szCs w:val="21"/>
              </w:rPr>
            </w:pPr>
            <w:r>
              <w:rPr>
                <w:rFonts w:ascii="Times New Roman" w:eastAsia="宋体" w:hAnsi="Times New Roman" w:cs="Times New Roman" w:hint="eastAsia"/>
                <w:szCs w:val="21"/>
              </w:rPr>
              <w:t>电话：</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rPr>
              <w:t xml:space="preserve">  </w:t>
            </w:r>
          </w:p>
          <w:p w:rsidR="00C244DC" w:rsidRDefault="00A6688B">
            <w:pPr>
              <w:spacing w:line="440" w:lineRule="exact"/>
              <w:rPr>
                <w:rFonts w:ascii="Times New Roman" w:eastAsia="宋体" w:hAnsi="Times New Roman" w:cs="Times New Roman"/>
                <w:szCs w:val="21"/>
              </w:rPr>
            </w:pPr>
            <w:r>
              <w:rPr>
                <w:rFonts w:ascii="Times New Roman" w:eastAsia="宋体" w:hAnsi="Times New Roman" w:cs="Times New Roman" w:hint="eastAsia"/>
                <w:szCs w:val="21"/>
              </w:rPr>
              <w:t>开户银行：</w:t>
            </w:r>
          </w:p>
          <w:p w:rsidR="00C244DC" w:rsidRDefault="00A6688B">
            <w:pPr>
              <w:spacing w:line="440" w:lineRule="exact"/>
              <w:rPr>
                <w:rFonts w:ascii="Times New Roman" w:eastAsia="宋体" w:hAnsi="Times New Roman" w:cs="Times New Roman"/>
                <w:szCs w:val="21"/>
              </w:rPr>
            </w:pPr>
            <w:proofErr w:type="gramStart"/>
            <w:r>
              <w:rPr>
                <w:rFonts w:ascii="Times New Roman" w:eastAsia="宋体" w:hAnsi="Times New Roman" w:cs="Times New Roman" w:hint="eastAsia"/>
                <w:szCs w:val="21"/>
              </w:rPr>
              <w:t>帐户</w:t>
            </w:r>
            <w:proofErr w:type="gramEnd"/>
            <w:r>
              <w:rPr>
                <w:rFonts w:ascii="Times New Roman" w:eastAsia="宋体" w:hAnsi="Times New Roman" w:cs="Times New Roman" w:hint="eastAsia"/>
                <w:szCs w:val="21"/>
              </w:rPr>
              <w:t>：</w:t>
            </w:r>
          </w:p>
          <w:p w:rsidR="00C244DC" w:rsidRDefault="00C244DC">
            <w:pPr>
              <w:spacing w:line="600" w:lineRule="exact"/>
              <w:rPr>
                <w:rFonts w:eastAsia="宋体"/>
                <w:szCs w:val="21"/>
              </w:rPr>
            </w:pPr>
          </w:p>
        </w:tc>
        <w:tc>
          <w:tcPr>
            <w:tcW w:w="4146" w:type="dxa"/>
          </w:tcPr>
          <w:p w:rsidR="00C244DC" w:rsidRDefault="00A6688B">
            <w:pPr>
              <w:spacing w:line="440" w:lineRule="exact"/>
              <w:rPr>
                <w:szCs w:val="21"/>
              </w:rPr>
            </w:pPr>
            <w:r>
              <w:rPr>
                <w:rFonts w:hint="eastAsia"/>
                <w:szCs w:val="21"/>
              </w:rPr>
              <w:t>买受</w:t>
            </w:r>
            <w:r>
              <w:rPr>
                <w:rFonts w:hint="eastAsia"/>
                <w:szCs w:val="21"/>
              </w:rPr>
              <w:t>人（章）：</w:t>
            </w:r>
            <w:r>
              <w:rPr>
                <w:rFonts w:hint="eastAsia"/>
                <w:szCs w:val="21"/>
              </w:rPr>
              <w:t>四川省多式联运投资发展有限公司</w:t>
            </w:r>
            <w:r>
              <w:rPr>
                <w:rFonts w:ascii="Times New Roman" w:eastAsia="宋体" w:hAnsi="Times New Roman" w:cs="Times New Roman" w:hint="eastAsia"/>
                <w:szCs w:val="21"/>
              </w:rPr>
              <w:t xml:space="preserve"> </w:t>
            </w:r>
          </w:p>
          <w:p w:rsidR="00C244DC" w:rsidRDefault="00A6688B">
            <w:pPr>
              <w:spacing w:line="440" w:lineRule="exact"/>
              <w:rPr>
                <w:rFonts w:eastAsia="宋体"/>
                <w:szCs w:val="21"/>
              </w:rPr>
            </w:pPr>
            <w:r>
              <w:rPr>
                <w:rFonts w:hint="eastAsia"/>
                <w:szCs w:val="21"/>
              </w:rPr>
              <w:t>营业执照号码：</w:t>
            </w:r>
            <w:r>
              <w:rPr>
                <w:rFonts w:hint="eastAsia"/>
                <w:szCs w:val="21"/>
              </w:rPr>
              <w:t xml:space="preserve">91510100MA6C9JX507 </w:t>
            </w:r>
          </w:p>
          <w:p w:rsidR="00C244DC" w:rsidRDefault="00A6688B">
            <w:pPr>
              <w:spacing w:line="440" w:lineRule="exact"/>
              <w:rPr>
                <w:szCs w:val="21"/>
              </w:rPr>
            </w:pPr>
            <w:r>
              <w:rPr>
                <w:rFonts w:hint="eastAsia"/>
                <w:szCs w:val="21"/>
              </w:rPr>
              <w:t>地址：</w:t>
            </w:r>
            <w:r>
              <w:rPr>
                <w:rFonts w:hint="eastAsia"/>
                <w:szCs w:val="21"/>
              </w:rPr>
              <w:t>中国（四川）自由贸易试验区成都市天府新区成都科学城湖畔路西段</w:t>
            </w:r>
            <w:r>
              <w:rPr>
                <w:rFonts w:hint="eastAsia"/>
                <w:szCs w:val="21"/>
              </w:rPr>
              <w:t>6</w:t>
            </w:r>
            <w:r>
              <w:rPr>
                <w:rFonts w:hint="eastAsia"/>
                <w:szCs w:val="21"/>
              </w:rPr>
              <w:t>号天府</w:t>
            </w:r>
            <w:proofErr w:type="gramStart"/>
            <w:r>
              <w:rPr>
                <w:rFonts w:hint="eastAsia"/>
                <w:szCs w:val="21"/>
              </w:rPr>
              <w:t>菁蓉中心</w:t>
            </w:r>
            <w:proofErr w:type="gramEnd"/>
            <w:r>
              <w:rPr>
                <w:rFonts w:hint="eastAsia"/>
                <w:szCs w:val="21"/>
              </w:rPr>
              <w:t>C</w:t>
            </w:r>
            <w:r>
              <w:rPr>
                <w:rFonts w:hint="eastAsia"/>
                <w:szCs w:val="21"/>
              </w:rPr>
              <w:t>区</w:t>
            </w:r>
          </w:p>
          <w:p w:rsidR="00C244DC" w:rsidRDefault="00A6688B">
            <w:pPr>
              <w:spacing w:line="440" w:lineRule="exact"/>
              <w:rPr>
                <w:rFonts w:eastAsia="宋体"/>
                <w:szCs w:val="21"/>
              </w:rPr>
            </w:pPr>
            <w:r>
              <w:rPr>
                <w:rFonts w:hint="eastAsia"/>
                <w:szCs w:val="21"/>
              </w:rPr>
              <w:t>邮编：</w:t>
            </w:r>
          </w:p>
          <w:p w:rsidR="00C244DC" w:rsidRDefault="00A6688B">
            <w:pPr>
              <w:spacing w:line="440" w:lineRule="exact"/>
              <w:rPr>
                <w:szCs w:val="21"/>
              </w:rPr>
            </w:pPr>
            <w:r>
              <w:rPr>
                <w:rFonts w:hint="eastAsia"/>
                <w:szCs w:val="21"/>
              </w:rPr>
              <w:t>法定代表人</w:t>
            </w:r>
            <w:r>
              <w:rPr>
                <w:rFonts w:hint="eastAsia"/>
                <w:szCs w:val="21"/>
              </w:rPr>
              <w:t>：</w:t>
            </w:r>
            <w:r>
              <w:rPr>
                <w:rFonts w:hint="eastAsia"/>
                <w:szCs w:val="21"/>
              </w:rPr>
              <w:t>苏中涛</w:t>
            </w:r>
            <w:r>
              <w:rPr>
                <w:rFonts w:hint="eastAsia"/>
                <w:szCs w:val="21"/>
              </w:rPr>
              <w:t xml:space="preserve"> </w:t>
            </w:r>
            <w:r>
              <w:rPr>
                <w:rFonts w:hint="eastAsia"/>
                <w:szCs w:val="21"/>
              </w:rPr>
              <w:t xml:space="preserve">       </w:t>
            </w:r>
          </w:p>
          <w:p w:rsidR="00C244DC" w:rsidRDefault="00A6688B">
            <w:pPr>
              <w:spacing w:line="440" w:lineRule="exact"/>
              <w:rPr>
                <w:szCs w:val="21"/>
              </w:rPr>
            </w:pPr>
            <w:r>
              <w:rPr>
                <w:rFonts w:hint="eastAsia"/>
                <w:szCs w:val="21"/>
              </w:rPr>
              <w:t>委托代理人：</w:t>
            </w:r>
          </w:p>
          <w:p w:rsidR="00C244DC" w:rsidRDefault="00A6688B">
            <w:pPr>
              <w:spacing w:line="440" w:lineRule="exact"/>
              <w:rPr>
                <w:szCs w:val="21"/>
              </w:rPr>
            </w:pPr>
            <w:r>
              <w:rPr>
                <w:rFonts w:hint="eastAsia"/>
                <w:szCs w:val="21"/>
              </w:rPr>
              <w:t>电话：</w:t>
            </w:r>
            <w:r>
              <w:rPr>
                <w:rFonts w:hint="eastAsia"/>
                <w:szCs w:val="21"/>
              </w:rPr>
              <w:t>028-63920655</w:t>
            </w:r>
            <w:r>
              <w:rPr>
                <w:rFonts w:hint="eastAsia"/>
                <w:szCs w:val="21"/>
              </w:rPr>
              <w:t xml:space="preserve">  </w:t>
            </w:r>
            <w:r>
              <w:rPr>
                <w:rFonts w:hint="eastAsia"/>
                <w:szCs w:val="21"/>
              </w:rPr>
              <w:t xml:space="preserve">        </w:t>
            </w:r>
            <w:r>
              <w:rPr>
                <w:rFonts w:hint="eastAsia"/>
                <w:szCs w:val="21"/>
              </w:rPr>
              <w:t>传真：</w:t>
            </w:r>
            <w:r>
              <w:rPr>
                <w:rFonts w:hint="eastAsia"/>
                <w:szCs w:val="21"/>
              </w:rPr>
              <w:t xml:space="preserve"> </w:t>
            </w:r>
          </w:p>
          <w:p w:rsidR="00C244DC" w:rsidRDefault="00A6688B">
            <w:pPr>
              <w:spacing w:line="440" w:lineRule="exact"/>
              <w:rPr>
                <w:rFonts w:eastAsia="宋体"/>
                <w:szCs w:val="21"/>
              </w:rPr>
            </w:pPr>
            <w:r>
              <w:rPr>
                <w:rFonts w:hint="eastAsia"/>
                <w:szCs w:val="21"/>
              </w:rPr>
              <w:t>开户银行：中国建设银行成都第三支行</w:t>
            </w:r>
            <w:r>
              <w:rPr>
                <w:rFonts w:hint="eastAsia"/>
                <w:szCs w:val="21"/>
              </w:rPr>
              <w:t xml:space="preserve"> </w:t>
            </w:r>
          </w:p>
          <w:p w:rsidR="00C244DC" w:rsidRDefault="00A6688B">
            <w:pPr>
              <w:spacing w:line="440" w:lineRule="exact"/>
              <w:rPr>
                <w:rFonts w:ascii="Times New Roman" w:eastAsia="宋体" w:hAnsi="Times New Roman" w:cs="Times New Roman"/>
                <w:szCs w:val="21"/>
              </w:rPr>
            </w:pPr>
            <w:proofErr w:type="gramStart"/>
            <w:r>
              <w:rPr>
                <w:rFonts w:hint="eastAsia"/>
                <w:szCs w:val="21"/>
              </w:rPr>
              <w:t>帐户</w:t>
            </w:r>
            <w:proofErr w:type="gramEnd"/>
            <w:r>
              <w:rPr>
                <w:rFonts w:hint="eastAsia"/>
                <w:szCs w:val="21"/>
              </w:rPr>
              <w:t>：</w:t>
            </w:r>
            <w:r>
              <w:rPr>
                <w:rFonts w:hint="eastAsia"/>
                <w:szCs w:val="21"/>
              </w:rPr>
              <w:t>51050143630800002610</w:t>
            </w:r>
            <w:r>
              <w:rPr>
                <w:rFonts w:hint="eastAsia"/>
                <w:szCs w:val="21"/>
              </w:rPr>
              <w:t xml:space="preserve"> </w:t>
            </w:r>
            <w:r>
              <w:rPr>
                <w:rFonts w:hint="eastAsia"/>
                <w:szCs w:val="21"/>
              </w:rPr>
              <w:t xml:space="preserve"> </w:t>
            </w:r>
          </w:p>
        </w:tc>
      </w:tr>
    </w:tbl>
    <w:p w:rsidR="00C244DC" w:rsidRDefault="00C244DC" w:rsidP="001532D1">
      <w:pPr>
        <w:ind w:firstLineChars="200" w:firstLine="560"/>
        <w:rPr>
          <w:rFonts w:asciiTheme="minorEastAsia" w:hAnsiTheme="minorEastAsia" w:cstheme="minorEastAsia"/>
          <w:sz w:val="28"/>
          <w:szCs w:val="28"/>
        </w:rPr>
      </w:pPr>
      <w:bookmarkStart w:id="0" w:name="_GoBack"/>
      <w:bookmarkEnd w:id="0"/>
    </w:p>
    <w:sectPr w:rsidR="00C244DC" w:rsidSect="001532D1">
      <w:footerReference w:type="default" r:id="rId9"/>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88B" w:rsidRDefault="00A6688B">
      <w:r>
        <w:separator/>
      </w:r>
    </w:p>
  </w:endnote>
  <w:endnote w:type="continuationSeparator" w:id="0">
    <w:p w:rsidR="00A6688B" w:rsidRDefault="00A6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4CE2E773-D96A-42DE-ABAC-ABCEF5E62590}"/>
    <w:embedBold r:id="rId2" w:subsetted="1" w:fontKey="{6937D5BB-156C-49A4-953C-8F4921151779}"/>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4C25ADDF-8BE5-43C5-B48B-3C4142318B2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C" w:rsidRDefault="00A6688B">
    <w:pPr>
      <w:pStyle w:val="a5"/>
    </w:pPr>
    <w:r>
      <w:rPr>
        <w:noProof/>
      </w:rPr>
      <mc:AlternateContent>
        <mc:Choice Requires="wps">
          <w:drawing>
            <wp:anchor distT="0" distB="0" distL="114300" distR="114300" simplePos="0" relativeHeight="251659264" behindDoc="0" locked="0" layoutInCell="1" allowOverlap="1" wp14:anchorId="3075F93A" wp14:editId="38E6FDE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44DC" w:rsidRDefault="00A6688B">
                          <w:pPr>
                            <w:pStyle w:val="a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1532D1">
                            <w:rPr>
                              <w:rFonts w:asciiTheme="minorEastAsia" w:hAnsiTheme="minorEastAsia" w:cstheme="minorEastAsia"/>
                              <w:noProof/>
                              <w:sz w:val="24"/>
                            </w:rPr>
                            <w:t>1</w:t>
                          </w:r>
                          <w:r>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r>
                            <w:rPr>
                              <w:rFonts w:asciiTheme="minorEastAsia" w:hAnsiTheme="minorEastAsia" w:cstheme="minorEastAsia"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244DC" w:rsidRDefault="00A6688B">
                    <w:pPr>
                      <w:pStyle w:val="a5"/>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1532D1">
                      <w:rPr>
                        <w:rFonts w:asciiTheme="minorEastAsia" w:hAnsiTheme="minorEastAsia" w:cstheme="minorEastAsia"/>
                        <w:noProof/>
                        <w:sz w:val="24"/>
                      </w:rPr>
                      <w:t>1</w:t>
                    </w:r>
                    <w:r>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r>
                      <w:rPr>
                        <w:rFonts w:asciiTheme="minorEastAsia" w:hAnsiTheme="minorEastAsia" w:cstheme="minorEastAsia" w:hint="eastAsia"/>
                        <w:sz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88B" w:rsidRDefault="00A6688B">
      <w:r>
        <w:separator/>
      </w:r>
    </w:p>
  </w:footnote>
  <w:footnote w:type="continuationSeparator" w:id="0">
    <w:p w:rsidR="00A6688B" w:rsidRDefault="00A66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12F99"/>
    <w:multiLevelType w:val="singleLevel"/>
    <w:tmpl w:val="B2612F99"/>
    <w:lvl w:ilvl="0">
      <w:start w:val="1"/>
      <w:numFmt w:val="chineseCounting"/>
      <w:suff w:val="nothing"/>
      <w:lvlText w:val="%1、"/>
      <w:lvlJc w:val="left"/>
      <w:rPr>
        <w:rFonts w:hint="eastAsia"/>
      </w:rPr>
    </w:lvl>
  </w:abstractNum>
  <w:abstractNum w:abstractNumId="1">
    <w:nsid w:val="B3BB33E0"/>
    <w:multiLevelType w:val="singleLevel"/>
    <w:tmpl w:val="B3BB33E0"/>
    <w:lvl w:ilvl="0">
      <w:start w:val="1"/>
      <w:numFmt w:val="chineseCounting"/>
      <w:suff w:val="nothing"/>
      <w:lvlText w:val="（%1）"/>
      <w:lvlJc w:val="left"/>
      <w:rPr>
        <w:rFonts w:ascii="仿宋_GB2312" w:eastAsia="仿宋_GB2312" w:hAnsi="仿宋_GB2312" w:cs="仿宋_GB2312" w:hint="eastAsia"/>
        <w:b w:val="0"/>
        <w:bCs w:val="0"/>
      </w:rPr>
    </w:lvl>
  </w:abstractNum>
  <w:abstractNum w:abstractNumId="2">
    <w:nsid w:val="C4B946FF"/>
    <w:multiLevelType w:val="singleLevel"/>
    <w:tmpl w:val="C4B946FF"/>
    <w:lvl w:ilvl="0">
      <w:start w:val="1"/>
      <w:numFmt w:val="chineseCounting"/>
      <w:suff w:val="nothing"/>
      <w:lvlText w:val="（%1）"/>
      <w:lvlJc w:val="left"/>
      <w:pPr>
        <w:ind w:left="0" w:firstLine="420"/>
      </w:pPr>
      <w:rPr>
        <w:rFonts w:hint="eastAsia"/>
      </w:rPr>
    </w:lvl>
  </w:abstractNum>
  <w:abstractNum w:abstractNumId="3">
    <w:nsid w:val="E528CA2A"/>
    <w:multiLevelType w:val="singleLevel"/>
    <w:tmpl w:val="E528CA2A"/>
    <w:lvl w:ilvl="0">
      <w:start w:val="2"/>
      <w:numFmt w:val="chineseCounting"/>
      <w:suff w:val="nothing"/>
      <w:lvlText w:val="第%1条、"/>
      <w:lvlJc w:val="left"/>
      <w:rPr>
        <w:rFonts w:hint="eastAsia"/>
      </w:rPr>
    </w:lvl>
  </w:abstractNum>
  <w:abstractNum w:abstractNumId="4">
    <w:nsid w:val="F13DAA4D"/>
    <w:multiLevelType w:val="singleLevel"/>
    <w:tmpl w:val="F13DAA4D"/>
    <w:lvl w:ilvl="0">
      <w:start w:val="1"/>
      <w:numFmt w:val="chineseCounting"/>
      <w:suff w:val="nothing"/>
      <w:lvlText w:val="（%1）"/>
      <w:lvlJc w:val="left"/>
      <w:rPr>
        <w:rFonts w:hint="eastAsia"/>
      </w:rPr>
    </w:lvl>
  </w:abstractNum>
  <w:abstractNum w:abstractNumId="5">
    <w:nsid w:val="00000001"/>
    <w:multiLevelType w:val="singleLevel"/>
    <w:tmpl w:val="00000001"/>
    <w:lvl w:ilvl="0">
      <w:start w:val="2"/>
      <w:numFmt w:val="decimal"/>
      <w:suff w:val="nothing"/>
      <w:lvlText w:val="%1."/>
      <w:lvlJc w:val="left"/>
    </w:lvl>
  </w:abstractNum>
  <w:abstractNum w:abstractNumId="6">
    <w:nsid w:val="0F11BCDB"/>
    <w:multiLevelType w:val="singleLevel"/>
    <w:tmpl w:val="0F11BCDB"/>
    <w:lvl w:ilvl="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hard">
    <w15:presenceInfo w15:providerId="WPS Office" w15:userId="3096830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YjdjOTEwMTBhZDE5ZTE3MzkyMDBlZTFhYzVjNTgifQ=="/>
  </w:docVars>
  <w:rsids>
    <w:rsidRoot w:val="322A0940"/>
    <w:rsid w:val="001532D1"/>
    <w:rsid w:val="00A6688B"/>
    <w:rsid w:val="00C244DC"/>
    <w:rsid w:val="00CC0DA8"/>
    <w:rsid w:val="00CD3E5E"/>
    <w:rsid w:val="00EA147E"/>
    <w:rsid w:val="011210C4"/>
    <w:rsid w:val="01BF3EA5"/>
    <w:rsid w:val="06280246"/>
    <w:rsid w:val="08404769"/>
    <w:rsid w:val="09A62AE3"/>
    <w:rsid w:val="09CC28A5"/>
    <w:rsid w:val="09EF4414"/>
    <w:rsid w:val="0A253C65"/>
    <w:rsid w:val="0C662C4E"/>
    <w:rsid w:val="0DCC7B73"/>
    <w:rsid w:val="0DDF6EFF"/>
    <w:rsid w:val="0EA90508"/>
    <w:rsid w:val="0FF7237E"/>
    <w:rsid w:val="10634B38"/>
    <w:rsid w:val="10F1501F"/>
    <w:rsid w:val="12906E43"/>
    <w:rsid w:val="14673FD7"/>
    <w:rsid w:val="15936ABB"/>
    <w:rsid w:val="169923E1"/>
    <w:rsid w:val="17550BD0"/>
    <w:rsid w:val="195B7173"/>
    <w:rsid w:val="1B0E1698"/>
    <w:rsid w:val="1B7506E3"/>
    <w:rsid w:val="1C69764F"/>
    <w:rsid w:val="1E2E4331"/>
    <w:rsid w:val="1F224BCA"/>
    <w:rsid w:val="1F557FFA"/>
    <w:rsid w:val="211D3C0E"/>
    <w:rsid w:val="21644B0B"/>
    <w:rsid w:val="21DE514B"/>
    <w:rsid w:val="23977AC7"/>
    <w:rsid w:val="23C62164"/>
    <w:rsid w:val="24FC618E"/>
    <w:rsid w:val="253F5165"/>
    <w:rsid w:val="254076DC"/>
    <w:rsid w:val="26315960"/>
    <w:rsid w:val="26616DE3"/>
    <w:rsid w:val="26BA01F3"/>
    <w:rsid w:val="26F21DB3"/>
    <w:rsid w:val="29434392"/>
    <w:rsid w:val="2AB775FB"/>
    <w:rsid w:val="2B11741A"/>
    <w:rsid w:val="2D396C08"/>
    <w:rsid w:val="2DB006B4"/>
    <w:rsid w:val="2ECA2461"/>
    <w:rsid w:val="2ED52243"/>
    <w:rsid w:val="30890978"/>
    <w:rsid w:val="322A0940"/>
    <w:rsid w:val="32EA40D1"/>
    <w:rsid w:val="32FF461F"/>
    <w:rsid w:val="35484216"/>
    <w:rsid w:val="367E571B"/>
    <w:rsid w:val="36FC541A"/>
    <w:rsid w:val="371D60F9"/>
    <w:rsid w:val="38A003CD"/>
    <w:rsid w:val="38BB5D8F"/>
    <w:rsid w:val="390B4950"/>
    <w:rsid w:val="3A1E7DED"/>
    <w:rsid w:val="3A8A52D4"/>
    <w:rsid w:val="3F75034B"/>
    <w:rsid w:val="415F5C7F"/>
    <w:rsid w:val="41896B25"/>
    <w:rsid w:val="427302D8"/>
    <w:rsid w:val="4321603E"/>
    <w:rsid w:val="45BA30C8"/>
    <w:rsid w:val="46052E82"/>
    <w:rsid w:val="47102FD8"/>
    <w:rsid w:val="48113696"/>
    <w:rsid w:val="498D4D6B"/>
    <w:rsid w:val="49B26775"/>
    <w:rsid w:val="49E06C53"/>
    <w:rsid w:val="4A2718EB"/>
    <w:rsid w:val="4A7F1081"/>
    <w:rsid w:val="4B952743"/>
    <w:rsid w:val="4BFA501B"/>
    <w:rsid w:val="4DD85AC7"/>
    <w:rsid w:val="4DDC51CF"/>
    <w:rsid w:val="4E406050"/>
    <w:rsid w:val="4EEC2AE6"/>
    <w:rsid w:val="4F2B6FAF"/>
    <w:rsid w:val="4FD85548"/>
    <w:rsid w:val="505E00EC"/>
    <w:rsid w:val="517621EF"/>
    <w:rsid w:val="523251E7"/>
    <w:rsid w:val="555E1528"/>
    <w:rsid w:val="55C67152"/>
    <w:rsid w:val="568A12F7"/>
    <w:rsid w:val="58BA52C3"/>
    <w:rsid w:val="5954318C"/>
    <w:rsid w:val="59DA2E41"/>
    <w:rsid w:val="59E365A6"/>
    <w:rsid w:val="5A381ACC"/>
    <w:rsid w:val="5A5105DD"/>
    <w:rsid w:val="5B762338"/>
    <w:rsid w:val="5D043761"/>
    <w:rsid w:val="60227CEF"/>
    <w:rsid w:val="61786C3B"/>
    <w:rsid w:val="62452482"/>
    <w:rsid w:val="626B0E8D"/>
    <w:rsid w:val="62E55633"/>
    <w:rsid w:val="630E3375"/>
    <w:rsid w:val="63D415EE"/>
    <w:rsid w:val="64374747"/>
    <w:rsid w:val="64682077"/>
    <w:rsid w:val="651B41BA"/>
    <w:rsid w:val="67275BC3"/>
    <w:rsid w:val="678C2521"/>
    <w:rsid w:val="679B1ABE"/>
    <w:rsid w:val="68414486"/>
    <w:rsid w:val="697D534F"/>
    <w:rsid w:val="6A1E5273"/>
    <w:rsid w:val="6B756198"/>
    <w:rsid w:val="6BAE7B85"/>
    <w:rsid w:val="6C8B0D5D"/>
    <w:rsid w:val="6C8D5B58"/>
    <w:rsid w:val="6CEF4DB7"/>
    <w:rsid w:val="6F7F2B41"/>
    <w:rsid w:val="6F993416"/>
    <w:rsid w:val="714F1385"/>
    <w:rsid w:val="716A2158"/>
    <w:rsid w:val="7320344A"/>
    <w:rsid w:val="74067EA6"/>
    <w:rsid w:val="756A3915"/>
    <w:rsid w:val="763226DC"/>
    <w:rsid w:val="77C8344F"/>
    <w:rsid w:val="79FF6B82"/>
    <w:rsid w:val="7BA02266"/>
    <w:rsid w:val="7C147522"/>
    <w:rsid w:val="7D290D92"/>
    <w:rsid w:val="7D4D4032"/>
    <w:rsid w:val="7D5302FF"/>
    <w:rsid w:val="7F7A61D7"/>
    <w:rsid w:val="AD9D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widowControl/>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sz w:val="22"/>
      <w:szCs w:val="22"/>
      <w:u w:val="single"/>
    </w:rPr>
  </w:style>
  <w:style w:type="character" w:customStyle="1" w:styleId="font61">
    <w:name w:val="font61"/>
    <w:basedOn w:val="a0"/>
    <w:qFormat/>
    <w:rPr>
      <w:rFonts w:ascii="宋体" w:eastAsia="宋体" w:hAnsi="宋体" w:cs="宋体" w:hint="eastAsia"/>
      <w:color w:val="000000"/>
      <w:sz w:val="18"/>
      <w:szCs w:val="18"/>
      <w:u w:val="none"/>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 w:val="28"/>
      <w:szCs w:val="20"/>
    </w:rPr>
  </w:style>
  <w:style w:type="paragraph" w:customStyle="1" w:styleId="20">
    <w:name w:val="列出段落2"/>
    <w:basedOn w:val="a"/>
    <w:uiPriority w:val="34"/>
    <w:qFormat/>
    <w:pPr>
      <w:widowControl/>
      <w:ind w:firstLineChars="200" w:firstLine="420"/>
    </w:pPr>
    <w:rPr>
      <w:rFonts w:ascii="Times New Roman" w:eastAsia="宋体" w:hAnsi="Times New Roman" w:cs="Times New Roman"/>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b/>
      <w:bCs/>
      <w:color w:val="000000"/>
      <w:sz w:val="22"/>
      <w:szCs w:val="22"/>
      <w:u w:val="none"/>
    </w:rPr>
  </w:style>
  <w:style w:type="paragraph" w:styleId="aa">
    <w:name w:val="Balloon Text"/>
    <w:basedOn w:val="a"/>
    <w:link w:val="Char"/>
    <w:rsid w:val="001532D1"/>
    <w:rPr>
      <w:sz w:val="18"/>
      <w:szCs w:val="18"/>
    </w:rPr>
  </w:style>
  <w:style w:type="character" w:customStyle="1" w:styleId="Char">
    <w:name w:val="批注框文本 Char"/>
    <w:basedOn w:val="a0"/>
    <w:link w:val="aa"/>
    <w:rsid w:val="001532D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widowControl/>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sz w:val="22"/>
      <w:szCs w:val="22"/>
      <w:u w:val="single"/>
    </w:rPr>
  </w:style>
  <w:style w:type="character" w:customStyle="1" w:styleId="font61">
    <w:name w:val="font61"/>
    <w:basedOn w:val="a0"/>
    <w:qFormat/>
    <w:rPr>
      <w:rFonts w:ascii="宋体" w:eastAsia="宋体" w:hAnsi="宋体" w:cs="宋体" w:hint="eastAsia"/>
      <w:color w:val="000000"/>
      <w:sz w:val="18"/>
      <w:szCs w:val="18"/>
      <w:u w:val="none"/>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 w:val="28"/>
      <w:szCs w:val="20"/>
    </w:rPr>
  </w:style>
  <w:style w:type="paragraph" w:customStyle="1" w:styleId="20">
    <w:name w:val="列出段落2"/>
    <w:basedOn w:val="a"/>
    <w:uiPriority w:val="34"/>
    <w:qFormat/>
    <w:pPr>
      <w:widowControl/>
      <w:ind w:firstLineChars="200" w:firstLine="420"/>
    </w:pPr>
    <w:rPr>
      <w:rFonts w:ascii="Times New Roman" w:eastAsia="宋体" w:hAnsi="Times New Roman" w:cs="Times New Roman"/>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b/>
      <w:bCs/>
      <w:color w:val="000000"/>
      <w:sz w:val="22"/>
      <w:szCs w:val="22"/>
      <w:u w:val="none"/>
    </w:rPr>
  </w:style>
  <w:style w:type="paragraph" w:styleId="aa">
    <w:name w:val="Balloon Text"/>
    <w:basedOn w:val="a"/>
    <w:link w:val="Char"/>
    <w:rsid w:val="001532D1"/>
    <w:rPr>
      <w:sz w:val="18"/>
      <w:szCs w:val="18"/>
    </w:rPr>
  </w:style>
  <w:style w:type="character" w:customStyle="1" w:styleId="Char">
    <w:name w:val="批注框文本 Char"/>
    <w:basedOn w:val="a0"/>
    <w:link w:val="aa"/>
    <w:rsid w:val="001532D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4196</Characters>
  <Application>Microsoft Office Word</Application>
  <DocSecurity>0</DocSecurity>
  <Lines>34</Lines>
  <Paragraphs>9</Paragraphs>
  <ScaleCrop>false</ScaleCrop>
  <Company>四川成渝高速公路股份有限公司</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唐瑜</dc:creator>
  <cp:lastModifiedBy>吴逸涵</cp:lastModifiedBy>
  <cp:revision>2</cp:revision>
  <cp:lastPrinted>2022-06-22T14:09:00Z</cp:lastPrinted>
  <dcterms:created xsi:type="dcterms:W3CDTF">2022-06-28T15:28:00Z</dcterms:created>
  <dcterms:modified xsi:type="dcterms:W3CDTF">2022-06-28T15:28:00Z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875CD0C6665F4A72ABF4C98A00AAE08C</vt:lpwstr>
  </property>
</Properties>
</file>