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880" w:firstLineChars="20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多联公司人力资源管理咨询项目</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中介机构比选评分标准表</w:t>
      </w:r>
    </w:p>
    <w:tbl>
      <w:tblPr>
        <w:tblStyle w:val="3"/>
        <w:tblW w:w="10566"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41"/>
        <w:gridCol w:w="1395"/>
        <w:gridCol w:w="6225"/>
        <w:gridCol w:w="1905"/>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PrEx>
        <w:trPr>
          <w:trHeight w:val="627" w:hRule="atLeast"/>
          <w:jc w:val="center"/>
        </w:trPr>
        <w:tc>
          <w:tcPr>
            <w:tcW w:w="2436"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黑体" w:hAnsi="黑体" w:eastAsia="黑体" w:cs="黑体"/>
                <w:b w:val="0"/>
                <w:bCs/>
                <w:sz w:val="28"/>
                <w:szCs w:val="28"/>
              </w:rPr>
            </w:pPr>
            <w:bookmarkStart w:id="0" w:name="_Hlk10842320"/>
            <w:r>
              <w:rPr>
                <w:rStyle w:val="5"/>
                <w:rFonts w:hint="eastAsia" w:ascii="黑体" w:hAnsi="黑体" w:eastAsia="黑体" w:cs="黑体"/>
                <w:b w:val="0"/>
                <w:bCs/>
                <w:sz w:val="28"/>
                <w:szCs w:val="28"/>
              </w:rPr>
              <w:t>评分因素及分值</w:t>
            </w:r>
            <w:bookmarkEnd w:id="0"/>
          </w:p>
        </w:tc>
        <w:tc>
          <w:tcPr>
            <w:tcW w:w="62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center"/>
              <w:textAlignment w:val="auto"/>
              <w:rPr>
                <w:rFonts w:hint="eastAsia" w:ascii="黑体" w:hAnsi="黑体" w:eastAsia="黑体" w:cs="黑体"/>
                <w:b w:val="0"/>
                <w:bCs/>
                <w:sz w:val="28"/>
                <w:szCs w:val="28"/>
              </w:rPr>
            </w:pPr>
            <w:r>
              <w:rPr>
                <w:rStyle w:val="5"/>
                <w:rFonts w:hint="eastAsia" w:ascii="黑体" w:hAnsi="黑体" w:eastAsia="黑体" w:cs="黑体"/>
                <w:b w:val="0"/>
                <w:bCs/>
                <w:sz w:val="28"/>
                <w:szCs w:val="28"/>
              </w:rPr>
              <w:t>评分标准</w:t>
            </w:r>
          </w:p>
        </w:tc>
        <w:tc>
          <w:tcPr>
            <w:tcW w:w="19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黑体" w:hAnsi="黑体" w:eastAsia="黑体" w:cs="黑体"/>
                <w:b w:val="0"/>
                <w:bCs/>
                <w:sz w:val="28"/>
                <w:szCs w:val="28"/>
              </w:rPr>
            </w:pPr>
            <w:r>
              <w:rPr>
                <w:rStyle w:val="5"/>
                <w:rFonts w:hint="eastAsia" w:ascii="黑体" w:hAnsi="黑体" w:eastAsia="黑体" w:cs="黑体"/>
                <w:b w:val="0"/>
                <w:bCs/>
                <w:sz w:val="28"/>
                <w:szCs w:val="28"/>
              </w:rPr>
              <w:t>说 明</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21" w:hRule="atLeast"/>
          <w:jc w:val="center"/>
        </w:trPr>
        <w:tc>
          <w:tcPr>
            <w:tcW w:w="104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一、商务技术部分（80分）</w:t>
            </w:r>
          </w:p>
        </w:tc>
        <w:tc>
          <w:tcPr>
            <w:tcW w:w="13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1.企业综合实力（10分）</w:t>
            </w:r>
          </w:p>
        </w:tc>
        <w:tc>
          <w:tcPr>
            <w:tcW w:w="62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1.注册资金：500万元及以上，得3分；200万元（不含）-500万元，得1分；200万元及以下：0分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2.银行资信证明，得1分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559" w:leftChars="266" w:right="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3.企业信用登记证书，得1分</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4.具备质量管理体系ISO9001认证，得1分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5.具备环境管理体系ISO14001认证，得1分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6.具备职业安全体系ISO18001认证，得1分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7.经济效益：近三年的外部财务审计报告均无亏损，得2分；出现亏损或无证明，得0分。</w:t>
            </w:r>
          </w:p>
        </w:tc>
        <w:tc>
          <w:tcPr>
            <w:tcW w:w="19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根据供应商提供有效地营业执照、相关体系认证证书及资质证书、财务审计报告等应答文件进行评分</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321" w:hRule="atLeast"/>
          <w:jc w:val="center"/>
        </w:trPr>
        <w:tc>
          <w:tcPr>
            <w:tcW w:w="10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ind w:firstLine="560" w:firstLineChars="200"/>
              <w:textAlignment w:val="auto"/>
              <w:rPr>
                <w:rFonts w:hint="eastAsia" w:ascii="仿宋_GB2312" w:hAnsi="仿宋_GB2312" w:eastAsia="仿宋_GB2312" w:cs="仿宋_GB2312"/>
                <w:sz w:val="28"/>
                <w:szCs w:val="28"/>
              </w:rPr>
            </w:pPr>
          </w:p>
        </w:tc>
        <w:tc>
          <w:tcPr>
            <w:tcW w:w="13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2.本地服务及售后服务承诺（10分）</w:t>
            </w:r>
          </w:p>
        </w:tc>
        <w:tc>
          <w:tcPr>
            <w:tcW w:w="62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1.有本地服务机构、服务流程一般、服务时间响应一般得1-2分，有本地服务，服务流程较清晰、服务时间响应较快得3-4分，有本地服务机构、服务流程清晰，服务时间呼应快得5分。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质量保障措施一般、售后服务时间一般、持续改进跟踪支持与维护措施一般得1分，服务质量保障措施较强、售后服务时间较长、持续改进跟踪支持与维护措施较完善得2-3分，服务质量保障强、售后服务时间长、持续改进跟踪支持与维护措施较完善得4-5分。</w:t>
            </w:r>
          </w:p>
        </w:tc>
        <w:tc>
          <w:tcPr>
            <w:tcW w:w="1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根据比选申请人提供的方案进行评分。</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3" w:hRule="atLeast"/>
          <w:jc w:val="center"/>
        </w:trPr>
        <w:tc>
          <w:tcPr>
            <w:tcW w:w="10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ind w:firstLine="560" w:firstLineChars="200"/>
              <w:textAlignment w:val="auto"/>
              <w:rPr>
                <w:rFonts w:hint="eastAsia" w:ascii="仿宋_GB2312" w:hAnsi="仿宋_GB2312" w:eastAsia="仿宋_GB2312" w:cs="仿宋_GB2312"/>
                <w:sz w:val="28"/>
                <w:szCs w:val="28"/>
              </w:rPr>
            </w:pPr>
          </w:p>
        </w:tc>
        <w:tc>
          <w:tcPr>
            <w:tcW w:w="13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3.业绩成果 （15分）</w:t>
            </w:r>
          </w:p>
        </w:tc>
        <w:tc>
          <w:tcPr>
            <w:tcW w:w="62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比选申请人自2014年以来，为企事业单位提供过与本项目内容相关的同类咨询项目的成功案例个数，1个得3分。 </w:t>
            </w:r>
          </w:p>
        </w:tc>
        <w:tc>
          <w:tcPr>
            <w:tcW w:w="1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提供合同（协议）复印件或者其他有效佐证材料。</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568" w:hRule="atLeast"/>
          <w:jc w:val="center"/>
        </w:trPr>
        <w:tc>
          <w:tcPr>
            <w:tcW w:w="10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ind w:firstLine="560" w:firstLineChars="200"/>
              <w:textAlignment w:val="auto"/>
              <w:rPr>
                <w:rFonts w:hint="eastAsia" w:ascii="仿宋_GB2312" w:hAnsi="仿宋_GB2312" w:eastAsia="仿宋_GB2312" w:cs="仿宋_GB2312"/>
                <w:sz w:val="28"/>
                <w:szCs w:val="28"/>
              </w:rPr>
            </w:pPr>
          </w:p>
        </w:tc>
        <w:tc>
          <w:tcPr>
            <w:tcW w:w="13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4.项目实施团队资质（15分）</w:t>
            </w:r>
          </w:p>
        </w:tc>
        <w:tc>
          <w:tcPr>
            <w:tcW w:w="62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1.本项目负责人成功完成过与本项目内容相关的同类咨询项目，并作为该项目负责人的，1个项目得2分，最高不超过8分。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2.本项目其他成员参与过与本项目内容相关的同类咨询项目，1个项目得2分，同1人参加多个项目的，每个项目按2分计，最高不超过4分。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3.项目负责人具有国际注册咨询师资格的，得3分。</w:t>
            </w:r>
          </w:p>
        </w:tc>
        <w:tc>
          <w:tcPr>
            <w:tcW w:w="1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提供合同（协议）复印件或者其他有效佐证材料。</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502" w:hRule="atLeast"/>
          <w:jc w:val="center"/>
        </w:trPr>
        <w:tc>
          <w:tcPr>
            <w:tcW w:w="10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ind w:firstLine="560" w:firstLineChars="200"/>
              <w:textAlignment w:val="auto"/>
              <w:rPr>
                <w:rFonts w:hint="eastAsia" w:ascii="仿宋_GB2312" w:hAnsi="仿宋_GB2312" w:eastAsia="仿宋_GB2312" w:cs="仿宋_GB2312"/>
                <w:sz w:val="28"/>
                <w:szCs w:val="28"/>
              </w:rPr>
            </w:pPr>
          </w:p>
        </w:tc>
        <w:tc>
          <w:tcPr>
            <w:tcW w:w="13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5.工作方案</w:t>
            </w:r>
            <w:bookmarkStart w:id="1" w:name="_GoBack"/>
            <w:bookmarkEnd w:id="1"/>
            <w:r>
              <w:rPr>
                <w:rFonts w:hint="eastAsia" w:ascii="仿宋_GB2312" w:hAnsi="仿宋_GB2312" w:eastAsia="仿宋_GB2312" w:cs="仿宋_GB2312"/>
                <w:sz w:val="28"/>
                <w:szCs w:val="28"/>
              </w:rPr>
              <w:t>（30分）</w:t>
            </w:r>
          </w:p>
        </w:tc>
        <w:tc>
          <w:tcPr>
            <w:tcW w:w="62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按“优”、“中”、“差”、“无”四个等级评定工作方案：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1.“优”方案：时间计划详细、步骤描述清晰、团队分工明确，团队经验资深，该类方案为20-30分。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2.“中”方案：时间计划较详细、工作步骤有描述、团队有分工，团队经验较为丰富，该类方案为10-20分。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3.“差”方案：时间计划简略、工作步骤描述较少、团队有分工但团队经验不足，该类方案为1-10分。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4.“无”方案：时间计划、工作步骤、团队分工未描述，该类方案为0分。</w:t>
            </w:r>
          </w:p>
        </w:tc>
        <w:tc>
          <w:tcPr>
            <w:tcW w:w="1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根据比选申请方提供的方案进行评分。</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45" w:hRule="atLeast"/>
          <w:jc w:val="center"/>
        </w:trPr>
        <w:tc>
          <w:tcPr>
            <w:tcW w:w="2436"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二、报价（20分）</w:t>
            </w:r>
          </w:p>
        </w:tc>
        <w:tc>
          <w:tcPr>
            <w:tcW w:w="62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1.比选基准价=所有有效比选申请报价的平均值。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2.有效报价等于基准价的得满分20分；有效报价与基准价相比，每高1%扣0.5分，每低1%扣0.5分。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sz w:val="28"/>
                <w:szCs w:val="28"/>
              </w:rPr>
            </w:pPr>
          </w:p>
        </w:tc>
        <w:tc>
          <w:tcPr>
            <w:tcW w:w="1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1、得分按四舍五入法精确到小数点后2位数。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2、与基准价偏差率=（比选申请价格-基准价）/基准价×100%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eastAsia" w:ascii="仿宋_GB2312" w:hAnsi="仿宋_GB2312" w:eastAsia="仿宋_GB2312" w:cs="仿宋_GB2312"/>
          <w:sz w:val="32"/>
          <w:szCs w:val="32"/>
        </w:rPr>
        <w:t> 备注：最终得分保留2位小数</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D305D"/>
    <w:rsid w:val="326B16CD"/>
    <w:rsid w:val="4C3D305D"/>
    <w:rsid w:val="531F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2020-10-16T02:32:00Z</dcterms:created>
  <dc:creator>唐瑜</dc:creator>
  <cp:lastModifiedBy>唐瑜</cp:lastModifiedBy>
  <dcterms:modified xsi:type="dcterms:W3CDTF">2020-10-16T02:35:38Z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